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FBCDB" w14:textId="77777777" w:rsidR="0050747F" w:rsidRDefault="0050747F" w:rsidP="0050747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5BD0B2F" w14:textId="77777777" w:rsidR="0050747F" w:rsidRDefault="0050747F" w:rsidP="0050747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062B3A9" w14:textId="77777777" w:rsidR="0050747F" w:rsidRDefault="0050747F" w:rsidP="0050747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32CF8" w14:textId="77777777" w:rsidR="0050747F" w:rsidRDefault="0050747F" w:rsidP="0050747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A30E004" w14:textId="77777777" w:rsidR="0050747F" w:rsidRDefault="0050747F" w:rsidP="0050747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0EBC96" w14:textId="77777777" w:rsidR="0050747F" w:rsidRDefault="0050747F" w:rsidP="0050747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3065BD1B" w:rsidR="0093515F" w:rsidRPr="00D81E84" w:rsidRDefault="0050747F" w:rsidP="0050747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Л Е Н И Е</w:t>
      </w:r>
    </w:p>
    <w:p w14:paraId="44FBD220" w14:textId="4BB43375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AB2604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A0E">
        <w:rPr>
          <w:rFonts w:ascii="Times New Roman" w:hAnsi="Times New Roman" w:cs="Times New Roman"/>
          <w:sz w:val="28"/>
          <w:szCs w:val="28"/>
        </w:rPr>
        <w:t>4</w:t>
      </w:r>
      <w:r w:rsidR="00D30D04">
        <w:rPr>
          <w:rFonts w:ascii="Times New Roman" w:hAnsi="Times New Roman" w:cs="Times New Roman"/>
          <w:sz w:val="28"/>
          <w:szCs w:val="28"/>
        </w:rPr>
        <w:t>4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20C3D29A" w:rsidR="00F311F6" w:rsidRPr="00A1076D" w:rsidRDefault="00D30D04" w:rsidP="00E15674">
      <w:pPr>
        <w:pStyle w:val="a4"/>
        <w:ind w:right="2977"/>
        <w:jc w:val="both"/>
        <w:rPr>
          <w:sz w:val="28"/>
          <w:szCs w:val="28"/>
        </w:rPr>
      </w:pPr>
      <w:r w:rsidRPr="00D30D04">
        <w:rPr>
          <w:sz w:val="28"/>
          <w:szCs w:val="28"/>
        </w:rPr>
        <w:t xml:space="preserve">О внесении изменений в постановление Никольского городского поселения Тосненского района Ленинградской области от 11.11.2015 № 425-па </w:t>
      </w:r>
      <w:r w:rsidRPr="00D30D04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5953C24B" w:rsidR="007D0E91" w:rsidRPr="007D0E91" w:rsidRDefault="00D30D04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D04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 от 20.06.2022 № 48-па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47469233" w:rsidR="002368C3" w:rsidRPr="002368C3" w:rsidRDefault="00D30D04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0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Никольского городского поселения Тосненского района Ленинградской области от 11.11.2015 № 425-па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D0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Никольского городского поселения Тосненского района Ленинградской области «Развитие 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D04">
        <w:rPr>
          <w:rFonts w:ascii="Times New Roman" w:eastAsia="Times New Roman" w:hAnsi="Times New Roman" w:cs="Times New Roman"/>
          <w:sz w:val="28"/>
          <w:szCs w:val="28"/>
        </w:rPr>
        <w:t xml:space="preserve">и спорта на территории Никольского городского поселения Тосненского района Ленинградской области» (далее – Постановление), изложив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D04">
        <w:rPr>
          <w:rFonts w:ascii="Times New Roman" w:eastAsia="Times New Roman" w:hAnsi="Times New Roman" w:cs="Times New Roman"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69CDA706" w14:textId="5711ED45" w:rsidR="0000572D" w:rsidRPr="007D0E91" w:rsidRDefault="00D30D04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0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Никольского городского поселения Тосненского района Ленинградской области от 16.02.2023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D04">
        <w:rPr>
          <w:rFonts w:ascii="Times New Roman" w:eastAsia="Times New Roman" w:hAnsi="Times New Roman" w:cs="Times New Roman"/>
          <w:sz w:val="28"/>
          <w:szCs w:val="28"/>
        </w:rPr>
        <w:t xml:space="preserve">№ 11-па «О внесении изменений в постановление Никольского городского поселения Тосненского района Ленинградской области от 11.11.2015 № 425-па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D0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Никольского городского поселения </w:t>
      </w:r>
      <w:r w:rsidRPr="00D30D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Тосненского района Ленинградской области «Развитие 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D04">
        <w:rPr>
          <w:rFonts w:ascii="Times New Roman" w:eastAsia="Times New Roman" w:hAnsi="Times New Roman" w:cs="Times New Roman"/>
          <w:sz w:val="28"/>
          <w:szCs w:val="28"/>
        </w:rPr>
        <w:t>и спорта на территории Никольского городского поселения Тосненского района Ленинградской области».</w:t>
      </w:r>
    </w:p>
    <w:p w14:paraId="196B1BE8" w14:textId="596930BE" w:rsidR="00772354" w:rsidRPr="0022722E" w:rsidRDefault="00D30D04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0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D30D04">
        <w:rPr>
          <w:rFonts w:ascii="Times New Roman" w:eastAsia="Times New Roman" w:hAnsi="Times New Roman" w:cs="Times New Roman"/>
          <w:sz w:val="28"/>
          <w:szCs w:val="28"/>
        </w:rPr>
        <w:br/>
        <w:t>на заместителя главы администрации Никольского городского поселения Тосненского района Ленинградской области, 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4BEB6370" w14:textId="660F8473" w:rsidR="0022722E" w:rsidRPr="00772354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F68194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1844BE3" w:rsidR="00BA4BE9" w:rsidRDefault="007F46E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С.А. Катаев</w:t>
      </w:r>
      <w:r w:rsidR="00A05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32E0992F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F46E4">
        <w:rPr>
          <w:rFonts w:ascii="Times New Roman" w:eastAsia="Times New Roman" w:hAnsi="Times New Roman" w:cs="Times New Roman"/>
          <w:sz w:val="20"/>
          <w:szCs w:val="20"/>
        </w:rPr>
        <w:t>52309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4C3BFDF6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от 14.04.2023 № 4</w:t>
      </w:r>
      <w:r w:rsidR="007F46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C52AC33" w14:textId="77777777" w:rsidR="00E55336" w:rsidRPr="00E55336" w:rsidRDefault="00E55336" w:rsidP="00E5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059B6" w14:textId="77777777" w:rsidR="007F46E4" w:rsidRPr="007F46E4" w:rsidRDefault="007F46E4" w:rsidP="007F46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6E4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</w:p>
    <w:p w14:paraId="707E7853" w14:textId="77777777" w:rsidR="007F46E4" w:rsidRPr="007F46E4" w:rsidRDefault="007F46E4" w:rsidP="007F46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6E4">
        <w:rPr>
          <w:rFonts w:ascii="Times New Roman" w:eastAsia="Calibri" w:hAnsi="Times New Roman" w:cs="Times New Roman"/>
          <w:sz w:val="24"/>
          <w:szCs w:val="24"/>
        </w:rPr>
        <w:t>муниципальной программы Никольского городского поселения Тосненского района Ленинградской области</w:t>
      </w:r>
    </w:p>
    <w:p w14:paraId="3EDB06DB" w14:textId="77777777" w:rsidR="007F46E4" w:rsidRPr="007F46E4" w:rsidRDefault="007F46E4" w:rsidP="007F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46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«Развитие физической культуры и спорта на территории Никольского городского поселения </w:t>
      </w:r>
      <w:r w:rsidRPr="007F46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Тосненского района Ленинградской области» (далее - Программа)</w:t>
      </w:r>
    </w:p>
    <w:p w14:paraId="4A60E561" w14:textId="77777777" w:rsidR="007F46E4" w:rsidRPr="007F46E4" w:rsidRDefault="007F46E4" w:rsidP="007F46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715"/>
        <w:gridCol w:w="1560"/>
        <w:gridCol w:w="1417"/>
        <w:gridCol w:w="1559"/>
        <w:gridCol w:w="1276"/>
        <w:gridCol w:w="1276"/>
        <w:gridCol w:w="1417"/>
      </w:tblGrid>
      <w:tr w:rsidR="007F46E4" w:rsidRPr="007F46E4" w14:paraId="6C4FF646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024CA35E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5123FA8E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2020 – 2025 годы</w:t>
            </w:r>
          </w:p>
        </w:tc>
      </w:tr>
      <w:tr w:rsidR="007F46E4" w:rsidRPr="007F46E4" w14:paraId="6488E8BD" w14:textId="77777777" w:rsidTr="0061506A">
        <w:trPr>
          <w:trHeight w:val="247"/>
        </w:trPr>
        <w:tc>
          <w:tcPr>
            <w:tcW w:w="4630" w:type="dxa"/>
            <w:shd w:val="clear" w:color="auto" w:fill="auto"/>
          </w:tcPr>
          <w:p w14:paraId="52A7C05B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088B56AD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Администрация Никольского городского поселения Тосненского района Ленинградской области </w:t>
            </w:r>
          </w:p>
        </w:tc>
      </w:tr>
      <w:tr w:rsidR="007F46E4" w:rsidRPr="007F46E4" w14:paraId="1ABA25C1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735575D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3096E1D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F46E4">
              <w:rPr>
                <w:rFonts w:ascii="Times New Roman" w:eastAsia="Calibri" w:hAnsi="Times New Roman" w:cs="Times New Roman"/>
                <w:bCs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2762F76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  <w:bCs/>
              </w:rPr>
              <w:t>- Муниципальное казенное учреждение «Спортивно-досуговый центр «Надежда»</w:t>
            </w:r>
          </w:p>
        </w:tc>
      </w:tr>
      <w:tr w:rsidR="007F46E4" w:rsidRPr="007F46E4" w14:paraId="0BC8EB88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72470FD6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2B3783D2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7F46E4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7F46E4" w:rsidRPr="007F46E4" w14:paraId="22F897BC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36006486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149" w14:textId="77777777" w:rsidR="007F46E4" w:rsidRPr="007F46E4" w:rsidRDefault="007F46E4" w:rsidP="007F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Создание условий гражданам Никольского городского поселения, обеспечивающих возможность здорового образа жизни, систематических занятий физической культурой и массовым спортом</w:t>
            </w:r>
          </w:p>
        </w:tc>
      </w:tr>
      <w:tr w:rsidR="007F46E4" w:rsidRPr="007F46E4" w14:paraId="6B485100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35E1D573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33C66190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• Развитие физической культуры и массового спорта в Никольском городском поселении Тосненского района Ленинградской области;</w:t>
            </w:r>
          </w:p>
          <w:p w14:paraId="5C99A169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• Сохранение и развитие спортивной инфраструктуры Никольского городского поселения Тосненского района Ленинградской области;</w:t>
            </w:r>
          </w:p>
          <w:p w14:paraId="0CD219A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• Пропаганда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732EF3B5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• Обеспечение успешного выступления спортсменов на спортивных соревнованиях Тосненского района</w:t>
            </w:r>
          </w:p>
        </w:tc>
      </w:tr>
      <w:tr w:rsidR="007F46E4" w:rsidRPr="007F46E4" w14:paraId="3E089D40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50585CB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68E9D216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F46E4">
              <w:rPr>
                <w:rFonts w:ascii="Times New Roman" w:eastAsia="Calibri" w:hAnsi="Times New Roman" w:cs="Times New Roman"/>
                <w:bCs/>
              </w:rPr>
              <w:t>В результате реализации муниципальной программы планируется достичь следующих результатов:</w:t>
            </w:r>
            <w:bookmarkStart w:id="1" w:name="_Hlk54164080"/>
          </w:p>
          <w:p w14:paraId="6D2D8EA0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F46E4">
              <w:rPr>
                <w:rFonts w:ascii="Times New Roman" w:eastAsia="Calibri" w:hAnsi="Times New Roman" w:cs="Times New Roman"/>
                <w:bCs/>
              </w:rPr>
              <w:t xml:space="preserve">- Доля граждан Никольского городского поселения, систематически занимающихся физической культурой и спортом, составит 35,0%; </w:t>
            </w:r>
          </w:p>
          <w:p w14:paraId="07C57AE7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  <w:bCs/>
              </w:rPr>
              <w:t>- 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9,8%</w:t>
            </w:r>
            <w:bookmarkEnd w:id="1"/>
            <w:r w:rsidRPr="007F46E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F46E4" w:rsidRPr="007F46E4" w14:paraId="25CCA406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6B8575F7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7A0B7D23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7F46E4" w:rsidRPr="007F46E4" w14:paraId="79798391" w14:textId="77777777" w:rsidTr="0061506A">
        <w:trPr>
          <w:trHeight w:val="510"/>
        </w:trPr>
        <w:tc>
          <w:tcPr>
            <w:tcW w:w="4630" w:type="dxa"/>
            <w:shd w:val="clear" w:color="auto" w:fill="auto"/>
          </w:tcPr>
          <w:p w14:paraId="36BD3AD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lastRenderedPageBreak/>
              <w:t>Мероприятия, реализуемые в рамках муниципальной программы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148740F2" w14:textId="77777777" w:rsidR="007F46E4" w:rsidRPr="007F46E4" w:rsidRDefault="007F46E4" w:rsidP="007F46E4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Комплекс процессных мероприятий «Развитие физической культуры и спорта»</w:t>
            </w:r>
          </w:p>
          <w:p w14:paraId="23D33A8A" w14:textId="77777777" w:rsidR="007F46E4" w:rsidRPr="007F46E4" w:rsidRDefault="007F46E4" w:rsidP="007F46E4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F46E4" w:rsidRPr="007F46E4" w14:paraId="6FF3F8B4" w14:textId="77777777" w:rsidTr="0061506A">
        <w:trPr>
          <w:trHeight w:val="183"/>
        </w:trPr>
        <w:tc>
          <w:tcPr>
            <w:tcW w:w="4630" w:type="dxa"/>
            <w:vMerge w:val="restart"/>
            <w:shd w:val="clear" w:color="auto" w:fill="auto"/>
          </w:tcPr>
          <w:p w14:paraId="45B93DCC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10220" w:type="dxa"/>
            <w:gridSpan w:val="7"/>
            <w:shd w:val="clear" w:color="auto" w:fill="auto"/>
          </w:tcPr>
          <w:p w14:paraId="6E849924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Расходы (тыс. руб.)</w:t>
            </w:r>
          </w:p>
        </w:tc>
      </w:tr>
      <w:tr w:rsidR="007F46E4" w:rsidRPr="007F46E4" w14:paraId="022EFF6F" w14:textId="77777777" w:rsidTr="0061506A">
        <w:trPr>
          <w:trHeight w:val="382"/>
        </w:trPr>
        <w:tc>
          <w:tcPr>
            <w:tcW w:w="4630" w:type="dxa"/>
            <w:vMerge/>
            <w:shd w:val="clear" w:color="auto" w:fill="auto"/>
          </w:tcPr>
          <w:p w14:paraId="7D9910B1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78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E7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AF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55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D4F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8B7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63A" w14:textId="77777777" w:rsidR="007F46E4" w:rsidRPr="007F46E4" w:rsidRDefault="007F46E4" w:rsidP="007F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F46E4" w:rsidRPr="007F46E4" w14:paraId="45954971" w14:textId="77777777" w:rsidTr="0061506A">
        <w:trPr>
          <w:trHeight w:val="382"/>
        </w:trPr>
        <w:tc>
          <w:tcPr>
            <w:tcW w:w="4630" w:type="dxa"/>
            <w:shd w:val="clear" w:color="auto" w:fill="auto"/>
          </w:tcPr>
          <w:p w14:paraId="6009E910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6E4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D4D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257 707,78016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8CB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90 119,572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D77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46 547,253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9C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38 288,25516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69E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27 850,900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EA42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E2B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</w:tr>
      <w:tr w:rsidR="007F46E4" w:rsidRPr="007F46E4" w14:paraId="358B2CB9" w14:textId="77777777" w:rsidTr="0061506A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5B61" w14:textId="77777777" w:rsidR="007F46E4" w:rsidRPr="007F46E4" w:rsidRDefault="007F46E4" w:rsidP="007F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E3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198 124,63016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7D36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43 573,812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58D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33 509,863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043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38 288,25516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C3E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27 850,900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F5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A46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</w:tr>
      <w:tr w:rsidR="007F46E4" w:rsidRPr="007F46E4" w14:paraId="1F3CA21C" w14:textId="77777777" w:rsidTr="0061506A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F03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CB6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59 583,15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4B1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46 545,760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B71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13 037,390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E287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522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F5D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FEC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F46E4" w:rsidRPr="007F46E4" w14:paraId="5262EF9C" w14:textId="77777777" w:rsidTr="0061506A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9AF" w14:textId="6BD0EB30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3A6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18F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50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AAB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F25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28A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AF7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6E4" w:rsidRPr="007F46E4" w14:paraId="0518ADB5" w14:textId="77777777" w:rsidTr="0061506A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142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5CB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E4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14D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C18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C9A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1C2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C5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CCA56A" w14:textId="77777777" w:rsidR="007F46E4" w:rsidRPr="007F46E4" w:rsidRDefault="007F46E4" w:rsidP="007F46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75A383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00E96B6" w14:textId="77777777" w:rsidR="00E55336" w:rsidRPr="00E55336" w:rsidRDefault="00E55336" w:rsidP="00E5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33BFE" w14:textId="77777777" w:rsidR="0065151A" w:rsidRPr="00CA6C3F" w:rsidRDefault="0065151A" w:rsidP="00CA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00084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5F6B1FE1" w14:textId="77777777" w:rsidR="007F46E4" w:rsidRPr="007F46E4" w:rsidRDefault="007F46E4" w:rsidP="007F46E4">
      <w:pPr>
        <w:spacing w:after="0" w:line="240" w:lineRule="auto"/>
        <w:ind w:right="-7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Общая характеристика, основные проблемы </w:t>
      </w:r>
      <w:r w:rsidRPr="007F46E4">
        <w:rPr>
          <w:rFonts w:ascii="Times New Roman" w:eastAsia="Calibri" w:hAnsi="Times New Roman" w:cs="Times New Roman"/>
          <w:b/>
          <w:sz w:val="28"/>
          <w:szCs w:val="28"/>
        </w:rPr>
        <w:br/>
        <w:t>и прогноз развития сферы реализации Программы</w:t>
      </w:r>
    </w:p>
    <w:p w14:paraId="2BB2D87A" w14:textId="77777777" w:rsidR="007F46E4" w:rsidRPr="007F46E4" w:rsidRDefault="007F46E4" w:rsidP="007F46E4">
      <w:pPr>
        <w:spacing w:after="0" w:line="240" w:lineRule="auto"/>
        <w:ind w:right="-7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277CB7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разработана в соответствии с Порядком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области, утвержденным постановлением администрации Никольского городского поселения Тосненского района Ленинградской области от 20.06.2022 № 48-па. </w:t>
      </w:r>
    </w:p>
    <w:p w14:paraId="10E83B65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Программа разрабатывается исходя из основных задач и направлений развития физической культуры и спорта в Российской Федерации. Стратегической целью государственной политики в сфере физической культуры и спорта является создание условий, обеспечивающих возможность для граждан вести здоровый образ жизни, систематически заниматься физической культурой и спортом, развитие массового спорта и спортивной инфраструктуры, а также повышение конкурентоспособности российского спорта (распоряжение Правительства Российской Федерации от 24.11.2020 № 3081-р «Об утверждении Стратегии развития физической культуры и спорта в Российской Федерации на период до 2030 года»).</w:t>
      </w:r>
    </w:p>
    <w:p w14:paraId="383B4D09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Стратегии социально-экономического развития Ленинградской области на период до 2030 года (Областной закон Ленинградской области от 08.08.2016 №76-оз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года»), предусматривающей повысить долю граждан, ведущих здоровый образ жизни и систематически занимающихся физической культурой и спортом, развитие современной инфраструктуры.</w:t>
      </w:r>
    </w:p>
    <w:p w14:paraId="560726B6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Ключевой приоритет Ленинградской области в сфере физической культуры и спорта - укрепление здоровья и увеличение ожидаемой продолжительности здоровой жизни.</w:t>
      </w:r>
    </w:p>
    <w:p w14:paraId="6B650927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Запланировано достичь к 2025 году по Ленинградской области следующих показателей:</w:t>
      </w:r>
    </w:p>
    <w:p w14:paraId="1E1D12BC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увеличить долю населения, систематически занимающегося физической культурой и спортом, в общей численности населения до 55%;</w:t>
      </w:r>
    </w:p>
    <w:p w14:paraId="5C64699F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- увеличить обеспеченность населения объектами физической культуры и спорта исходя из норматива единовременной пропускной способности до 46%, в том числе за счет строительства всесезонных физкультурно-оздоровительных комплексов </w:t>
      </w:r>
      <w:r w:rsidRPr="007F46E4">
        <w:rPr>
          <w:rFonts w:ascii="Times New Roman" w:eastAsia="Calibri" w:hAnsi="Times New Roman" w:cs="Times New Roman"/>
          <w:sz w:val="28"/>
          <w:szCs w:val="28"/>
        </w:rPr>
        <w:br/>
        <w:t>и многофункциональных спортивных центров.</w:t>
      </w:r>
    </w:p>
    <w:p w14:paraId="1334E2DD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Решение важнейших общенациональных задач – улучшение состояния здоровья российской нации, осознание молодым поколениям необходимости в </w:t>
      </w:r>
      <w:r w:rsidRPr="007F46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здоровом образе жизни, в занятиях физической культурой и спортом, увеличение продолжительности жизни людей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 </w:t>
      </w:r>
    </w:p>
    <w:p w14:paraId="6EEFF38D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Задачами органов местного самоуправления в сфере физической культуры и спорта является обеспечение условий для развития на территории поселения физической физкультуры,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065F5C11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14:paraId="135BA4C3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социальная адаптация, укрепление нравственности, снижение социальной напряжённости, профилактика правонарушений, отвлечение подростков от улицы и вредных привычек.</w:t>
      </w:r>
    </w:p>
    <w:p w14:paraId="3DCC833D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Текущее состояние физической культуры и спорта в Никольском городском поселении Тосненского района Ленинградской области характеризуется положительными тенденциями, связанными с развитием спортивных и физкультурных традиций, успешным выступлением спортсменов поселения на районном и областном уровне.</w:t>
      </w:r>
    </w:p>
    <w:p w14:paraId="69D3900D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С 2007 года развитие физической культуры и спорта в Никольском городском поселении Тосненского района Ленинградской области осуществляется в рамках муниципальных программ. </w:t>
      </w:r>
    </w:p>
    <w:p w14:paraId="744A3B34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Основные задачи муниципальной программы «Развитие физической культуры </w:t>
      </w:r>
      <w:r w:rsidRPr="007F46E4">
        <w:rPr>
          <w:rFonts w:ascii="Times New Roman" w:eastAsia="Calibri" w:hAnsi="Times New Roman" w:cs="Times New Roman"/>
          <w:sz w:val="28"/>
          <w:szCs w:val="28"/>
        </w:rPr>
        <w:br/>
        <w:t>и спорта на территории Никольского городского поселения Тосненского района Ленинградской области»:</w:t>
      </w:r>
    </w:p>
    <w:p w14:paraId="5ECE3D17" w14:textId="77777777" w:rsidR="007F46E4" w:rsidRPr="007F46E4" w:rsidRDefault="007F46E4" w:rsidP="007F46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71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6E4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физической культуры и массового спорта в Никольском городском поселении Тосненского района Ленинградской области;</w:t>
      </w:r>
    </w:p>
    <w:p w14:paraId="290A774B" w14:textId="77777777" w:rsidR="007F46E4" w:rsidRPr="007F46E4" w:rsidRDefault="007F46E4" w:rsidP="007F46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71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6E4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спортивной инфраструктуры Никольского городского поселения Тосненского района Ленинградской области;</w:t>
      </w:r>
    </w:p>
    <w:p w14:paraId="118F4D38" w14:textId="77777777" w:rsidR="007F46E4" w:rsidRPr="007F46E4" w:rsidRDefault="007F46E4" w:rsidP="007F46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41921012" w14:textId="77777777" w:rsidR="007F46E4" w:rsidRPr="007F46E4" w:rsidRDefault="007F46E4" w:rsidP="007F46E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обеспечение успешного выступления спортсменов на спортивных соревнованиях Тосненского района.</w:t>
      </w:r>
    </w:p>
    <w:p w14:paraId="1B7F5B42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В настоящее время выявлен ряд проблем, отрицательно влияющих на развитие физической культуры и спорта в Никольском городском поселении Тосненского района Ленинградской области:</w:t>
      </w:r>
    </w:p>
    <w:p w14:paraId="7FDCA8D9" w14:textId="77777777" w:rsidR="007F46E4" w:rsidRPr="007F46E4" w:rsidRDefault="007F46E4" w:rsidP="007F46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кадровое обеспечение сферы физической культуры и спорта (недостаточное количество профессиональных тренерских и инструкторских кадров);</w:t>
      </w:r>
    </w:p>
    <w:p w14:paraId="4F467DAC" w14:textId="77777777" w:rsidR="007F46E4" w:rsidRPr="007F46E4" w:rsidRDefault="007F46E4" w:rsidP="007F46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несоответствие спортивных объектов требованиям законодательства в сфере физической культуры и спорта (отсутствие сведений во Всероссийском реестре спорта);</w:t>
      </w:r>
    </w:p>
    <w:p w14:paraId="5E501E9A" w14:textId="77777777" w:rsidR="007F46E4" w:rsidRPr="007F46E4" w:rsidRDefault="007F46E4" w:rsidP="007F46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несоответствие уровня материально-технической базы и инфраструктуры физической культуры и спорта задачам развития массового спорта;</w:t>
      </w:r>
    </w:p>
    <w:p w14:paraId="42B2E219" w14:textId="77777777" w:rsidR="007F46E4" w:rsidRPr="007F46E4" w:rsidRDefault="007F46E4" w:rsidP="007F46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недостаточное привлечение населения к регулярным занятиям физической культурой и спортом, ведению здорового образа жизни (в том числе лиц с ограниченными возможностями здоровья и инвалидов);</w:t>
      </w:r>
    </w:p>
    <w:p w14:paraId="63989EFD" w14:textId="77777777" w:rsidR="007F46E4" w:rsidRPr="007F46E4" w:rsidRDefault="007F46E4" w:rsidP="007F46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 xml:space="preserve">отсутствие возможности для систематических занятий спортом у большинства граждан (в том числе малоподвижный образ жизни, вредные привычки </w:t>
      </w:r>
      <w:r w:rsidRPr="007F46E4">
        <w:rPr>
          <w:rFonts w:ascii="Times New Roman" w:eastAsia="Times New Roman" w:hAnsi="Times New Roman" w:cs="Times New Roman"/>
          <w:sz w:val="28"/>
          <w:szCs w:val="28"/>
        </w:rPr>
        <w:br/>
        <w:t>у подрастающего поколения)</w:t>
      </w:r>
      <w:r w:rsidRPr="007F46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183BCE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 расположено учреждение, деятельность которого направлена на развитие физической культуры и спорта – муниципальное казенное учреждение «Спортивно-досуговый центр «Надежда» (далее – МКУ «СДЦ «Надежда»). За учреждением закреплены на праве оперативного управления и функционируют следующие объекты: физкультурно-оздоровительный комплекс №1, физкультурно-оздоровительный комплекс №2,</w:t>
      </w:r>
      <w:r w:rsidRPr="007F46E4"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 w:rsidRPr="007F46E4">
        <w:rPr>
          <w:rFonts w:ascii="Times New Roman" w:eastAsia="Calibri" w:hAnsi="Times New Roman" w:cs="Times New Roman"/>
          <w:sz w:val="28"/>
          <w:szCs w:val="28"/>
        </w:rPr>
        <w:t>стадион (г. Никольское, ул. Дачная д.6а), универсальная спортивная площадка (г. Никольское, ул. Дачная д.5а), шахматный клуб «Ладья».</w:t>
      </w:r>
    </w:p>
    <w:p w14:paraId="49BB3D41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 создаются благоприятные условия для занятий физической культурой и спортом, проводятся комплексные физкультурно-спортивные мероприятия среди жителей поселения, среди дошкольных учреждений, учреждений образования. Наиболее популярными видами спорта на территории поселения являются: футбол, волейбол, баскетбол, большой и настольный теннис, шашки, шахматы, единоборства, спортивный лазертаг, «Группа здоровья».</w:t>
      </w:r>
    </w:p>
    <w:p w14:paraId="2F29C45A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За 2019 год МКУ «СДЦ «Надежда» провело более 120 физкультурно-спортивных мероприятия на территории поселения, организовало 28 групп по 10 видам спорта (общее количество занимающихся составило 6013 человек), спортсмены Никольского городского поселения Тосненского района выступили на 42 выездных мероприятиях. </w:t>
      </w:r>
    </w:p>
    <w:p w14:paraId="705E6D16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За 2020 год МКУ «СДЦ «Надежда» провело более 88 физкультурно-спортивных мероприятия на территории поселения, организовало 29 групп по 13 видам спорта (общее количество занимающихся составило 5279 человек), спортсмены Никольского городского поселения Тосненского района выступили на 54 выездных мероприятиях.</w:t>
      </w:r>
    </w:p>
    <w:p w14:paraId="718BCE44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За 2021 год МКУ «СДЦ «Надежда» провело более 194 физкультурно-спортивных мероприятия на территории поселения, организовало 34 групп по 14 видам спорта (общее количество занимающихся составило </w:t>
      </w:r>
      <w:r w:rsidRPr="007F46E4">
        <w:rPr>
          <w:rFonts w:ascii="Times New Roman" w:eastAsia="Calibri" w:hAnsi="Times New Roman" w:cs="Times New Roman"/>
          <w:bCs/>
          <w:sz w:val="28"/>
          <w:szCs w:val="28"/>
        </w:rPr>
        <w:t>8223</w:t>
      </w: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 человек), </w:t>
      </w:r>
      <w:r w:rsidRPr="007F46E4">
        <w:rPr>
          <w:rFonts w:ascii="Times New Roman" w:eastAsia="Calibri" w:hAnsi="Times New Roman" w:cs="Times New Roman"/>
          <w:sz w:val="28"/>
          <w:szCs w:val="28"/>
        </w:rPr>
        <w:lastRenderedPageBreak/>
        <w:t>спортсмены Никольского городского поселения Тосненского района выступили на 44 выездных мероприятиях.</w:t>
      </w:r>
    </w:p>
    <w:p w14:paraId="1B74E87D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В целом по основным показателям муниципальной программы «Развитие физической культуры и спорта на территории Никольского городского поселения Тосненского района Ленинградской области» можно отметить положительную динамику. По показателю численности систематически занимающихся физической культурой и спортом отмечен плановый рост.</w:t>
      </w:r>
    </w:p>
    <w:p w14:paraId="6F07B888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F314B" w14:textId="77777777" w:rsidR="007F46E4" w:rsidRPr="007F46E4" w:rsidRDefault="007F46E4" w:rsidP="007F46E4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Приоритеты, цели и задачи Программы</w:t>
      </w:r>
    </w:p>
    <w:p w14:paraId="1152D5B4" w14:textId="77777777" w:rsidR="007F46E4" w:rsidRPr="007F46E4" w:rsidRDefault="007F46E4" w:rsidP="007F46E4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D0A7F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Целью Программы является создание условий гражданам Никольского городского поселения, обеспечивающих возможность здорового образа жизни, систематических занятий физической культурой и массовым спортом.</w:t>
      </w:r>
    </w:p>
    <w:p w14:paraId="07E87525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Для достижения цели Программы необходимо решить следующие задачи:</w:t>
      </w:r>
    </w:p>
    <w:p w14:paraId="7BE2B918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•</w:t>
      </w:r>
      <w:r w:rsidRPr="007F46E4">
        <w:rPr>
          <w:rFonts w:ascii="Times New Roman" w:eastAsia="Calibri" w:hAnsi="Times New Roman" w:cs="Times New Roman"/>
          <w:sz w:val="28"/>
          <w:szCs w:val="28"/>
        </w:rPr>
        <w:tab/>
        <w:t>развитие физической культуры и массового спорта в Никольском городском поселении Тосненского района Ленинградской области;</w:t>
      </w:r>
    </w:p>
    <w:p w14:paraId="43E3D7D0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•</w:t>
      </w:r>
      <w:r w:rsidRPr="007F46E4">
        <w:rPr>
          <w:rFonts w:ascii="Times New Roman" w:eastAsia="Calibri" w:hAnsi="Times New Roman" w:cs="Times New Roman"/>
          <w:sz w:val="28"/>
          <w:szCs w:val="28"/>
        </w:rPr>
        <w:tab/>
        <w:t>сохранение и развитие спортивной инфраструктуры Никольского городского поселения Тосненского района Ленинградской области;</w:t>
      </w:r>
    </w:p>
    <w:p w14:paraId="16DB176A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•</w:t>
      </w:r>
      <w:r w:rsidRPr="007F46E4">
        <w:rPr>
          <w:rFonts w:ascii="Times New Roman" w:eastAsia="Calibri" w:hAnsi="Times New Roman" w:cs="Times New Roman"/>
          <w:sz w:val="28"/>
          <w:szCs w:val="28"/>
        </w:rPr>
        <w:tab/>
        <w:t>пропаганда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6E1DF09B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•</w:t>
      </w:r>
      <w:r w:rsidRPr="007F46E4">
        <w:rPr>
          <w:rFonts w:ascii="Times New Roman" w:eastAsia="Calibri" w:hAnsi="Times New Roman" w:cs="Times New Roman"/>
          <w:sz w:val="28"/>
          <w:szCs w:val="28"/>
        </w:rPr>
        <w:tab/>
        <w:t>обеспечение успешного выступления спортсменов на спортивных соревнованиях Тосненского района.</w:t>
      </w:r>
    </w:p>
    <w:p w14:paraId="0DA465DE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Решение задач обеспечиваются через реализацию комплексных мероприятий, предусмотренных Программой:</w:t>
      </w:r>
    </w:p>
    <w:p w14:paraId="76E4BD5A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обеспечение жителей Никольского городского поселения Тосненского района Ленинградской области услугами в сфере спорта, оздоровления и досуга;</w:t>
      </w:r>
    </w:p>
    <w:p w14:paraId="40411F61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развитие объектов физической культуры и спорта в Никольском городском поселении Тосненского района Ленинградской области;</w:t>
      </w:r>
    </w:p>
    <w:p w14:paraId="1D5DA57B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развитие физической культуры и спорта в Никольском городском поселении Тосненского района Ленинградской области.</w:t>
      </w:r>
    </w:p>
    <w:p w14:paraId="2CA21FF9" w14:textId="77777777" w:rsidR="007F46E4" w:rsidRPr="007F46E4" w:rsidRDefault="007F46E4" w:rsidP="007F46E4">
      <w:pPr>
        <w:autoSpaceDE w:val="0"/>
        <w:autoSpaceDN w:val="0"/>
        <w:adjustRightInd w:val="0"/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16773" w14:textId="77777777" w:rsidR="007F46E4" w:rsidRPr="007F46E4" w:rsidRDefault="007F46E4" w:rsidP="007F46E4">
      <w:pPr>
        <w:spacing w:after="0" w:line="240" w:lineRule="atLeast"/>
        <w:ind w:right="-7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/>
          <w:sz w:val="28"/>
          <w:szCs w:val="28"/>
        </w:rPr>
        <w:t>3. Планируемые результаты реализации Программы</w:t>
      </w:r>
    </w:p>
    <w:p w14:paraId="4ADA985E" w14:textId="77777777" w:rsidR="007F46E4" w:rsidRPr="007F46E4" w:rsidRDefault="007F46E4" w:rsidP="007F46E4">
      <w:pPr>
        <w:spacing w:after="0" w:line="240" w:lineRule="auto"/>
        <w:ind w:right="-711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143613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Для оценки хода реализации Программы и характеристики состояния сферы физической культуры и спорта предусмотрена система целевых показателей (индикаторов).</w:t>
      </w:r>
    </w:p>
    <w:p w14:paraId="056B4E46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 Программы планируется достичь к 2025 году следующих результатов:</w:t>
      </w:r>
    </w:p>
    <w:p w14:paraId="00A67EF8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•</w:t>
      </w:r>
      <w:r w:rsidRPr="007F46E4">
        <w:rPr>
          <w:rFonts w:ascii="Times New Roman" w:eastAsia="Calibri" w:hAnsi="Times New Roman" w:cs="Times New Roman"/>
          <w:sz w:val="28"/>
          <w:szCs w:val="28"/>
        </w:rPr>
        <w:tab/>
        <w:t xml:space="preserve">доля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составит 35,0%; </w:t>
      </w:r>
    </w:p>
    <w:p w14:paraId="0E6191AA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7F46E4">
        <w:rPr>
          <w:rFonts w:ascii="Times New Roman" w:eastAsia="Calibri" w:hAnsi="Times New Roman" w:cs="Times New Roman"/>
          <w:sz w:val="28"/>
          <w:szCs w:val="28"/>
        </w:rPr>
        <w:tab/>
        <w:t>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9,8%.</w:t>
      </w:r>
    </w:p>
    <w:p w14:paraId="501DE89F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Доля граждан</w:t>
      </w:r>
      <w:r w:rsidRPr="007F4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6E4">
        <w:rPr>
          <w:rFonts w:ascii="Times New Roman" w:eastAsia="Calibri" w:hAnsi="Times New Roman" w:cs="Times New Roman"/>
          <w:sz w:val="28"/>
          <w:szCs w:val="28"/>
        </w:rPr>
        <w:t>Никольского городского поселения, систематически занимающихся физической культурой и спортом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Министерства спорта Российской Федерации от 19.04.2019 № 324.</w:t>
      </w:r>
    </w:p>
    <w:p w14:paraId="2671F424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рассчитывается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244.</w:t>
      </w:r>
    </w:p>
    <w:p w14:paraId="7CAFD919" w14:textId="77777777" w:rsidR="007F46E4" w:rsidRPr="007F46E4" w:rsidRDefault="007F46E4" w:rsidP="007F46E4">
      <w:pPr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2893FD" w14:textId="77777777" w:rsidR="007F46E4" w:rsidRPr="007F46E4" w:rsidRDefault="007F46E4" w:rsidP="007F46E4">
      <w:pPr>
        <w:tabs>
          <w:tab w:val="left" w:pos="3544"/>
        </w:tabs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/>
          <w:sz w:val="28"/>
          <w:szCs w:val="28"/>
        </w:rPr>
        <w:t xml:space="preserve">4. Сроки реализации Программы, </w:t>
      </w:r>
      <w:r w:rsidRPr="007F46E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характеристика основных комплексных мероприятий </w:t>
      </w:r>
    </w:p>
    <w:p w14:paraId="0CC206C9" w14:textId="77777777" w:rsidR="007F46E4" w:rsidRPr="007F46E4" w:rsidRDefault="007F46E4" w:rsidP="007F46E4">
      <w:pPr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8B1781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Сроки реализации Программы рассчитаны на период с 2019 – 2025 годы. Формирование мероприятий Программы осуществляется по трем направлениям:</w:t>
      </w:r>
    </w:p>
    <w:p w14:paraId="15115D9C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обеспечение жителей Никольского городского поселения услугами в сфере спорта, оздоровления и досуга;</w:t>
      </w:r>
    </w:p>
    <w:p w14:paraId="5640EC2B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развитие объектов физической культуры и спорта в Никольском городском поселении;</w:t>
      </w:r>
    </w:p>
    <w:p w14:paraId="13B1228D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развитие физической культуры и массового спорта в Никольском городском поселении.</w:t>
      </w:r>
    </w:p>
    <w:p w14:paraId="0D872CD4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Первое мероприятие направлено на совершенствование системы оплаты труда работников МКУ «СДЦ «Надежда»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услуг в сфере физической культуры и спорта. </w:t>
      </w:r>
    </w:p>
    <w:p w14:paraId="15CF7DEF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Второе мероприятием является развитие объектов физической культуры и спорта в Никольском городском поселении, реализация которого подразумевает:</w:t>
      </w:r>
    </w:p>
    <w:p w14:paraId="541F0726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строительство и реконструкцию объектов физической культуры и спорта;</w:t>
      </w:r>
    </w:p>
    <w:p w14:paraId="45622807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- капитальный ремонт и ремонт объектов физической культуры и спорта.</w:t>
      </w:r>
    </w:p>
    <w:p w14:paraId="61A66B9C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>При реализации данных мероприятий учитываются потребности жителей Никольского городского поселения Тосненского района Ленинградской области и МКУ «СДЦ «Надежда» для качественного оказания услуг. Мероприятия нацелены на развитие инфраструктуры массового спорта, обеспечения доступности спортивных объектов для всех категорий и групп населения.</w:t>
      </w:r>
    </w:p>
    <w:p w14:paraId="487B1C0F" w14:textId="77777777" w:rsidR="007F46E4" w:rsidRPr="007F46E4" w:rsidRDefault="007F46E4" w:rsidP="007F46E4">
      <w:pPr>
        <w:spacing w:after="0" w:line="240" w:lineRule="auto"/>
        <w:ind w:right="-7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E4">
        <w:rPr>
          <w:rFonts w:ascii="Times New Roman" w:eastAsia="Calibri" w:hAnsi="Times New Roman" w:cs="Times New Roman"/>
          <w:sz w:val="28"/>
          <w:szCs w:val="28"/>
        </w:rPr>
        <w:t xml:space="preserve">Третье мероприятие направлено на совершенствование системы подготовки и проведения физкультурно-спортивных мероприятий на территории Никольского </w:t>
      </w:r>
      <w:r w:rsidRPr="007F46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поселения Тосненского района Ленинградской области для всех категорий и групп населения, обеспечение участия сборных команд поселения в физкультурных и спортивных мероприятиях Тосненского района. </w:t>
      </w:r>
    </w:p>
    <w:p w14:paraId="35F043DE" w14:textId="77777777" w:rsidR="007F46E4" w:rsidRPr="007F46E4" w:rsidRDefault="007F46E4" w:rsidP="007F46E4">
      <w:pPr>
        <w:spacing w:after="0" w:line="240" w:lineRule="auto"/>
        <w:ind w:right="-711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D685C03" w14:textId="77777777" w:rsidR="007F46E4" w:rsidRPr="007F46E4" w:rsidRDefault="007F46E4" w:rsidP="007F46E4">
      <w:pPr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Программы</w:t>
      </w:r>
    </w:p>
    <w:p w14:paraId="079EBA0E" w14:textId="77777777" w:rsidR="007F46E4" w:rsidRPr="007F46E4" w:rsidRDefault="007F46E4" w:rsidP="007F46E4">
      <w:pPr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547231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Pr="007F46E4">
        <w:rPr>
          <w:rFonts w:ascii="Times New Roman" w:eastAsia="Calibri" w:hAnsi="Times New Roman" w:cs="Times New Roman"/>
          <w:sz w:val="28"/>
          <w:szCs w:val="28"/>
        </w:rPr>
        <w:t>с Порядком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области, утвержденным постановлением администрации Никольского городского поселения Тосненского района Ленинградской области от 20.06.2022 № 48-па.</w:t>
      </w:r>
    </w:p>
    <w:p w14:paraId="15ADAA1B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Исполнитель Программы:</w:t>
      </w:r>
    </w:p>
    <w:p w14:paraId="42637B4A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- организует разработку Программы, ее согласование и утверждение;</w:t>
      </w:r>
    </w:p>
    <w:p w14:paraId="7D7DA989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- формирует структуру Программы, а также перечень соисполнителей муниципальной программы;</w:t>
      </w:r>
    </w:p>
    <w:p w14:paraId="58DDDCF0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- организует реализацию Программы, инициирует внесение изменений в соответствии с требованиями, установленными Порядком разработки и реализации муниципальных программ Никольского городского поселения Тосненского района Ленинградской области, несет ответственность за достижение плановых значений показателей (индикаторов).</w:t>
      </w:r>
    </w:p>
    <w:p w14:paraId="5271B9E1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Соисполнители Программы:</w:t>
      </w:r>
    </w:p>
    <w:p w14:paraId="6FF4CCA5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- участвуют в разработке и осуществляют реализацию мероприятий Программы;</w:t>
      </w:r>
    </w:p>
    <w:p w14:paraId="1D5BC2F7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- представляют в части своей компетенции предложения по корректировке Программы;</w:t>
      </w:r>
    </w:p>
    <w:p w14:paraId="64533C4B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- осуществляют совместно с исполнителем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683CFCC9" w14:textId="77777777" w:rsidR="007F46E4" w:rsidRPr="007F46E4" w:rsidRDefault="007F46E4" w:rsidP="007F46E4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- представляют исполнителю Программы необходимую информацию для проведения оценки эффективности Программы и подготовки отчета о ходе реализации и оценке эффективности Программы.</w:t>
      </w:r>
    </w:p>
    <w:p w14:paraId="609D79B3" w14:textId="77777777" w:rsidR="0065151A" w:rsidRDefault="0065151A" w:rsidP="007F46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FD76AD" w14:textId="77777777" w:rsidR="007F46E4" w:rsidRDefault="007F46E4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BEB34D" w14:textId="77777777" w:rsidR="007F46E4" w:rsidRDefault="007F46E4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C10A94" w14:textId="77777777" w:rsidR="007F46E4" w:rsidRDefault="007F46E4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F46E4" w:rsidSect="007F46E4">
          <w:footerReference w:type="default" r:id="rId8"/>
          <w:pgSz w:w="11906" w:h="16838"/>
          <w:pgMar w:top="1134" w:right="1134" w:bottom="1701" w:left="1418" w:header="709" w:footer="244" w:gutter="0"/>
          <w:cols w:space="708"/>
          <w:docGrid w:linePitch="360"/>
        </w:sectPr>
      </w:pPr>
    </w:p>
    <w:p w14:paraId="4D1878BF" w14:textId="77777777" w:rsidR="007F46E4" w:rsidRDefault="007F46E4" w:rsidP="007F46E4">
      <w:pPr>
        <w:spacing w:after="0" w:line="240" w:lineRule="auto"/>
        <w:ind w:firstLine="765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751BA3" w14:textId="3EB041CF" w:rsidR="007F46E4" w:rsidRDefault="007F46E4" w:rsidP="007F46E4">
      <w:pPr>
        <w:spacing w:after="0" w:line="240" w:lineRule="auto"/>
        <w:ind w:firstLine="76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 к муниципальной программе</w:t>
      </w:r>
    </w:p>
    <w:p w14:paraId="3EDD132D" w14:textId="77777777" w:rsidR="007F46E4" w:rsidRDefault="007F46E4" w:rsidP="007F46E4">
      <w:pPr>
        <w:spacing w:after="0" w:line="240" w:lineRule="auto"/>
        <w:ind w:firstLine="765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D2AAD" w14:textId="77777777" w:rsidR="007F46E4" w:rsidRPr="007F46E4" w:rsidRDefault="007F46E4" w:rsidP="007F46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Pr="007F46E4">
        <w:rPr>
          <w:rFonts w:ascii="Times New Roman" w:eastAsia="Times New Roman" w:hAnsi="Times New Roman" w:cs="Times New Roman"/>
          <w:sz w:val="28"/>
          <w:szCs w:val="28"/>
        </w:rPr>
        <w:br/>
      </w:r>
      <w:r w:rsidRPr="007F46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«Развитие физической культуры и спорта на территории Никольского городского поселения </w:t>
      </w:r>
      <w:r w:rsidRPr="007F46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Тосненского района Ленинградской области» на 2020-2021 годы</w:t>
      </w:r>
    </w:p>
    <w:p w14:paraId="522B03BE" w14:textId="77777777" w:rsidR="007F46E4" w:rsidRPr="007F46E4" w:rsidRDefault="007F46E4" w:rsidP="007F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410"/>
        <w:gridCol w:w="1701"/>
        <w:gridCol w:w="1984"/>
        <w:gridCol w:w="1559"/>
        <w:gridCol w:w="2667"/>
      </w:tblGrid>
      <w:tr w:rsidR="007F46E4" w:rsidRPr="007F46E4" w14:paraId="76D7001D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22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комплексных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24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9A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00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7F46E4" w:rsidRPr="007F46E4" w14:paraId="507FEC69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73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EF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C5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52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48E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51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7F46E4" w:rsidRPr="007F46E4" w14:paraId="60E0D179" w14:textId="77777777" w:rsidTr="0061506A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5C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B9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02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FD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94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FA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F46E4" w:rsidRPr="007F46E4" w14:paraId="4162A2C2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F1F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физической культуры и спорта на территории Никольского городского поселения </w:t>
            </w:r>
          </w:p>
          <w:p w14:paraId="09DE5C0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Тосненского района Ленинградской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C67B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05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44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90119,572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C7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46545,760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703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</w:rPr>
              <w:t xml:space="preserve">43573,812 </w:t>
            </w:r>
          </w:p>
        </w:tc>
      </w:tr>
      <w:tr w:rsidR="007F46E4" w:rsidRPr="007F46E4" w14:paraId="5AE1CF23" w14:textId="77777777" w:rsidTr="0061506A">
        <w:trPr>
          <w:trHeight w:val="241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D00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924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54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B2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46547,253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44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13037,390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BEE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33509,863</w:t>
            </w:r>
          </w:p>
        </w:tc>
      </w:tr>
      <w:tr w:rsidR="007F46E4" w:rsidRPr="007F46E4" w14:paraId="463D9A82" w14:textId="77777777" w:rsidTr="0061506A">
        <w:trPr>
          <w:trHeight w:val="205"/>
          <w:jc w:val="center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E3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80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136666,825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42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59583,150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7D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77083,675</w:t>
            </w:r>
          </w:p>
        </w:tc>
      </w:tr>
      <w:tr w:rsidR="007F46E4" w:rsidRPr="007F46E4" w14:paraId="0EC6DAB6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D432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1. Подпрограмма «Обеспечение жителей Никольского городского поселения Тосненского района Ленинградской области услугами в сфере спорта, оздоровления и досуга»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AF9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EA63E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079C6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076B6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AFA49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4AC0E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D620C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0A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741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30453,090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FA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70D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30453,090</w:t>
            </w:r>
          </w:p>
        </w:tc>
      </w:tr>
      <w:tr w:rsidR="007F46E4" w:rsidRPr="007F46E4" w14:paraId="0D8B5388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3B8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67C5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A0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B5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28971,778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93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5C4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28971,778</w:t>
            </w:r>
          </w:p>
        </w:tc>
      </w:tr>
      <w:tr w:rsidR="007F46E4" w:rsidRPr="007F46E4" w14:paraId="7A096941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04C2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 Подпрограмма «Развитие объектов физической культуры и спорта в Никольском городском поселении Тосненского района Ленинградской области»</w:t>
            </w:r>
          </w:p>
          <w:p w14:paraId="4D45E2B6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72D9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30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F47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58226,482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3E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46545,760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2D6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11680,722</w:t>
            </w:r>
          </w:p>
        </w:tc>
      </w:tr>
      <w:tr w:rsidR="007F46E4" w:rsidRPr="007F46E4" w14:paraId="25E4691A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E7A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0153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D2D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F03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17074,358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10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13037,390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D32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4036,968</w:t>
            </w:r>
          </w:p>
        </w:tc>
      </w:tr>
      <w:tr w:rsidR="007F46E4" w:rsidRPr="007F46E4" w14:paraId="1A78AE62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E4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3. Подпрограмма «Развитие физической культуры и массового спорта в Никольском городском поселении Тосненского района Ленинградской области»</w:t>
            </w:r>
          </w:p>
          <w:p w14:paraId="247CA08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97F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8C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FC6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02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6F7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1440,00</w:t>
            </w:r>
          </w:p>
        </w:tc>
      </w:tr>
      <w:tr w:rsidR="007F46E4" w:rsidRPr="007F46E4" w14:paraId="57F2BBEA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87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FC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1C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DF4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501,117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3A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E53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501,117</w:t>
            </w:r>
          </w:p>
        </w:tc>
      </w:tr>
    </w:tbl>
    <w:p w14:paraId="7BA54E2E" w14:textId="77777777" w:rsidR="007F46E4" w:rsidRDefault="007F46E4" w:rsidP="007F46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B5390B" w14:textId="77777777" w:rsidR="007F46E4" w:rsidRDefault="007F46E4" w:rsidP="007F46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5A1810" w14:textId="77777777" w:rsidR="007F46E4" w:rsidRDefault="007F46E4" w:rsidP="007F46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59F913" w14:textId="77777777" w:rsidR="007F46E4" w:rsidRDefault="007F46E4" w:rsidP="007F46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B530E2" w14:textId="77777777" w:rsidR="007F46E4" w:rsidRDefault="007F46E4" w:rsidP="007F46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1FEED4" w14:textId="77777777" w:rsidR="007F46E4" w:rsidRPr="007F46E4" w:rsidRDefault="007F46E4" w:rsidP="007F46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Pr="007F46E4">
        <w:rPr>
          <w:rFonts w:ascii="Times New Roman" w:eastAsia="Times New Roman" w:hAnsi="Times New Roman" w:cs="Times New Roman"/>
          <w:sz w:val="28"/>
          <w:szCs w:val="28"/>
        </w:rPr>
        <w:br/>
      </w:r>
      <w:r w:rsidRPr="007F46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«Развитие физической культуры и спорта на территории Никольского городского поселения </w:t>
      </w:r>
      <w:r w:rsidRPr="007F46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Тосненского района Ленинградской области» на 2022-2025 годы</w:t>
      </w:r>
    </w:p>
    <w:p w14:paraId="621A074A" w14:textId="77777777" w:rsidR="007F46E4" w:rsidRPr="007F46E4" w:rsidRDefault="007F46E4" w:rsidP="007F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410"/>
        <w:gridCol w:w="1701"/>
        <w:gridCol w:w="1984"/>
        <w:gridCol w:w="1559"/>
        <w:gridCol w:w="2667"/>
      </w:tblGrid>
      <w:tr w:rsidR="007F46E4" w:rsidRPr="007F46E4" w14:paraId="6E61A98E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EA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комплексных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D9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72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CC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7F46E4" w:rsidRPr="007F46E4" w14:paraId="68658EA3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F9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59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7F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65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BE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DD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7F46E4" w:rsidRPr="007F46E4" w14:paraId="178E46E7" w14:textId="77777777" w:rsidTr="0061506A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01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73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7B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BC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1D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32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F46E4" w:rsidRPr="007F46E4" w14:paraId="40C0A276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2C19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физической культуры и спорта на территории Никольского городского поселения </w:t>
            </w:r>
          </w:p>
          <w:p w14:paraId="4408B39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Тосненского района Ленинградской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F630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67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8D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38 288,25516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5C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D96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38 288,25516</w:t>
            </w:r>
          </w:p>
        </w:tc>
      </w:tr>
      <w:tr w:rsidR="007F46E4" w:rsidRPr="007F46E4" w14:paraId="0C1D7CB2" w14:textId="77777777" w:rsidTr="0061506A">
        <w:trPr>
          <w:trHeight w:val="241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5631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EAC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F7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22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27 850,900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C5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11B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27 850,900</w:t>
            </w:r>
          </w:p>
        </w:tc>
      </w:tr>
      <w:tr w:rsidR="007F46E4" w:rsidRPr="007F46E4" w14:paraId="78AD848D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581D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40D3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D6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31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27 450,900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D1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D33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</w:tr>
      <w:tr w:rsidR="007F46E4" w:rsidRPr="007F46E4" w14:paraId="6342DFA4" w14:textId="77777777" w:rsidTr="0061506A">
        <w:trPr>
          <w:trHeight w:val="127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30C2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5586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DE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F7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27 450,900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62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5E3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</w:tr>
      <w:tr w:rsidR="007F46E4" w:rsidRPr="007F46E4" w14:paraId="439828C5" w14:textId="77777777" w:rsidTr="0061506A">
        <w:trPr>
          <w:trHeight w:val="205"/>
          <w:jc w:val="center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00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3F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121 040,95516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DB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B4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121 040,95516</w:t>
            </w:r>
          </w:p>
        </w:tc>
      </w:tr>
      <w:tr w:rsidR="007F46E4" w:rsidRPr="007F46E4" w14:paraId="6771DFC7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E69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1. Комплекс процессных мероприятий «Развитие физической культуры и спорта»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AB3E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8B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E67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38 288,25516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18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051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38 288,25516</w:t>
            </w:r>
          </w:p>
        </w:tc>
      </w:tr>
      <w:tr w:rsidR="007F46E4" w:rsidRPr="007F46E4" w14:paraId="3D80C9A4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B2A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96F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96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0CB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27 850,900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81C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83C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27 850,900</w:t>
            </w:r>
          </w:p>
        </w:tc>
      </w:tr>
      <w:tr w:rsidR="007F46E4" w:rsidRPr="007F46E4" w14:paraId="0B74E2D3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47C3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D39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18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A41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A7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92AE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</w:tr>
      <w:tr w:rsidR="007F46E4" w:rsidRPr="007F46E4" w14:paraId="5A55B3A3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625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09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01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5D5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70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299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27 450,900</w:t>
            </w:r>
          </w:p>
        </w:tc>
      </w:tr>
      <w:tr w:rsidR="007F46E4" w:rsidRPr="007F46E4" w14:paraId="67BF4627" w14:textId="77777777" w:rsidTr="0061506A">
        <w:trPr>
          <w:jc w:val="center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CE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B7A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121 040,95516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6D2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56A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E4">
              <w:rPr>
                <w:rFonts w:ascii="Times New Roman" w:eastAsia="Times New Roman" w:hAnsi="Times New Roman" w:cs="Times New Roman"/>
                <w:b/>
              </w:rPr>
              <w:t>121 040,95516</w:t>
            </w:r>
          </w:p>
        </w:tc>
      </w:tr>
      <w:tr w:rsidR="007F46E4" w:rsidRPr="007F46E4" w14:paraId="0AC8EC9D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32D6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1.1. Расходы на обеспечение деятельности муниципальных казенных учреждений;</w:t>
            </w:r>
          </w:p>
          <w:p w14:paraId="1F22474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1432E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7FE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56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2A6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34925,25516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04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7D6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34925,25516</w:t>
            </w:r>
          </w:p>
        </w:tc>
      </w:tr>
      <w:tr w:rsidR="007F46E4" w:rsidRPr="007F46E4" w14:paraId="0D39FA0D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9FDD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C849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A0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80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27 230,900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6C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D30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27 230,900</w:t>
            </w:r>
          </w:p>
        </w:tc>
      </w:tr>
      <w:tr w:rsidR="007F46E4" w:rsidRPr="007F46E4" w14:paraId="684A234F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A6F8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9D3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89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51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26 830,900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E8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F13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26830,900</w:t>
            </w:r>
          </w:p>
        </w:tc>
      </w:tr>
      <w:tr w:rsidR="007F46E4" w:rsidRPr="007F46E4" w14:paraId="32450E0D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770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7800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4D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DF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26 830,900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1BE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02B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26830,900</w:t>
            </w:r>
          </w:p>
        </w:tc>
      </w:tr>
      <w:tr w:rsidR="007F46E4" w:rsidRPr="007F46E4" w14:paraId="51160861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E24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1.2. Мероприятия по организации и проведению физкультурных спортивно-массовых мероприятий</w:t>
            </w:r>
          </w:p>
          <w:p w14:paraId="074E707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C4D5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F0FB5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48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A15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BCB6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E17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1 000,000</w:t>
            </w:r>
          </w:p>
        </w:tc>
      </w:tr>
      <w:tr w:rsidR="007F46E4" w:rsidRPr="007F46E4" w14:paraId="05A3ECCA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4AC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D907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C0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241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620,000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86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4C9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620,000</w:t>
            </w:r>
          </w:p>
        </w:tc>
      </w:tr>
      <w:tr w:rsidR="007F46E4" w:rsidRPr="007F46E4" w14:paraId="456AD288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FA5B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587B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BB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AF0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620,000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9C6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993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620,000</w:t>
            </w:r>
          </w:p>
        </w:tc>
      </w:tr>
      <w:tr w:rsidR="007F46E4" w:rsidRPr="007F46E4" w14:paraId="21EA59E2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74FD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CF9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C1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1D5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620,000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10F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DA1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620,000</w:t>
            </w:r>
          </w:p>
        </w:tc>
      </w:tr>
      <w:tr w:rsidR="007F46E4" w:rsidRPr="007F46E4" w14:paraId="2B3D04C5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84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1.3. Мероприятия по благоустройству и содержанию территории спортивных объектов</w:t>
            </w:r>
          </w:p>
          <w:p w14:paraId="72EEEEE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07946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C6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47C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2363,00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3D4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15A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  <w:sz w:val="24"/>
              </w:rPr>
              <w:t>2363,00</w:t>
            </w:r>
          </w:p>
        </w:tc>
      </w:tr>
      <w:tr w:rsidR="007F46E4" w:rsidRPr="007F46E4" w14:paraId="5AACCAF5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2B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0B4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3E9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F69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352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427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F46E4" w:rsidRPr="007F46E4" w14:paraId="1EFED055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B16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4BEA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071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01F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3A3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6B0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F46E4" w:rsidRPr="007F46E4" w14:paraId="61725EA2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EAB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7C07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470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C1B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578" w14:textId="77777777" w:rsidR="007F46E4" w:rsidRPr="007F46E4" w:rsidRDefault="007F46E4" w:rsidP="007F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862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6E4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</w:tbl>
    <w:p w14:paraId="20F14C65" w14:textId="640C73BD" w:rsidR="007F46E4" w:rsidRDefault="007F46E4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FC6700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C4B3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E55336">
          <w:pgSz w:w="16838" w:h="11906" w:orient="landscape"/>
          <w:pgMar w:top="1134" w:right="1701" w:bottom="284" w:left="1985" w:header="709" w:footer="244" w:gutter="0"/>
          <w:cols w:space="708"/>
          <w:docGrid w:linePitch="360"/>
        </w:sectPr>
      </w:pPr>
    </w:p>
    <w:p w14:paraId="5E4B1879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01F6B706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D80538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 xml:space="preserve">Сведения о целевых показателях муниципальной программы </w:t>
      </w:r>
      <w:r w:rsidRPr="007F46E4">
        <w:rPr>
          <w:rFonts w:ascii="Times New Roman" w:eastAsia="Times New Roman" w:hAnsi="Times New Roman" w:cs="Times New Roman"/>
          <w:sz w:val="28"/>
          <w:szCs w:val="28"/>
        </w:rPr>
        <w:br/>
        <w:t xml:space="preserve">«Развитие физической культуры и спорта на территории Никольского городского поселения </w:t>
      </w:r>
      <w:r w:rsidRPr="007F46E4">
        <w:rPr>
          <w:rFonts w:ascii="Times New Roman" w:eastAsia="Times New Roman" w:hAnsi="Times New Roman" w:cs="Times New Roman"/>
          <w:sz w:val="28"/>
          <w:szCs w:val="28"/>
        </w:rPr>
        <w:br/>
        <w:t xml:space="preserve">Тосненского района Ленинградской области» и их значениях </w:t>
      </w:r>
    </w:p>
    <w:p w14:paraId="2A4D1D59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3107"/>
        <w:gridCol w:w="3260"/>
        <w:gridCol w:w="1134"/>
        <w:gridCol w:w="1134"/>
        <w:gridCol w:w="1418"/>
        <w:gridCol w:w="1134"/>
        <w:gridCol w:w="1134"/>
        <w:gridCol w:w="1134"/>
        <w:gridCol w:w="1145"/>
      </w:tblGrid>
      <w:tr w:rsidR="007F46E4" w:rsidRPr="007F46E4" w14:paraId="5A87E6B8" w14:textId="77777777" w:rsidTr="0061506A">
        <w:trPr>
          <w:trHeight w:val="360"/>
          <w:tblCellSpacing w:w="5" w:type="nil"/>
          <w:jc w:val="center"/>
        </w:trPr>
        <w:tc>
          <w:tcPr>
            <w:tcW w:w="564" w:type="dxa"/>
            <w:vMerge w:val="restart"/>
          </w:tcPr>
          <w:p w14:paraId="6B6BAE61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07" w:type="dxa"/>
            <w:vMerge w:val="restart"/>
          </w:tcPr>
          <w:p w14:paraId="1D0DB148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 (наименование)</w:t>
            </w:r>
          </w:p>
        </w:tc>
        <w:tc>
          <w:tcPr>
            <w:tcW w:w="3260" w:type="dxa"/>
            <w:vMerge w:val="restart"/>
          </w:tcPr>
          <w:p w14:paraId="3156DC51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Количественные </w:t>
            </w:r>
          </w:p>
          <w:p w14:paraId="6C4EDC0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и/ или качественные   </w:t>
            </w:r>
          </w:p>
          <w:p w14:paraId="285ADE4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показатели, характеризующие</w:t>
            </w:r>
          </w:p>
          <w:p w14:paraId="410DB0B1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454055E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7099" w:type="dxa"/>
            <w:gridSpan w:val="6"/>
          </w:tcPr>
          <w:p w14:paraId="502C9CCB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7F46E4" w:rsidRPr="007F46E4" w14:paraId="1CD79DB2" w14:textId="77777777" w:rsidTr="0061506A">
        <w:trPr>
          <w:trHeight w:val="720"/>
          <w:tblCellSpacing w:w="5" w:type="nil"/>
          <w:jc w:val="center"/>
        </w:trPr>
        <w:tc>
          <w:tcPr>
            <w:tcW w:w="564" w:type="dxa"/>
            <w:vMerge/>
          </w:tcPr>
          <w:p w14:paraId="2AAB0BEB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7" w:type="dxa"/>
            <w:vMerge/>
          </w:tcPr>
          <w:p w14:paraId="7EF4FF7F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FAB622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29E7BC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BBF4F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период  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(2019 год) 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9D7136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Первый год   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  <w:tc>
          <w:tcPr>
            <w:tcW w:w="1134" w:type="dxa"/>
          </w:tcPr>
          <w:p w14:paraId="0B0FA711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Второй год 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  <w:tc>
          <w:tcPr>
            <w:tcW w:w="1134" w:type="dxa"/>
          </w:tcPr>
          <w:p w14:paraId="7288F271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</w:tc>
        <w:tc>
          <w:tcPr>
            <w:tcW w:w="1134" w:type="dxa"/>
          </w:tcPr>
          <w:p w14:paraId="0AC9CCE5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</w:tc>
        <w:tc>
          <w:tcPr>
            <w:tcW w:w="1145" w:type="dxa"/>
          </w:tcPr>
          <w:p w14:paraId="7AC619C5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Пятый год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</w:tr>
      <w:tr w:rsidR="007F46E4" w:rsidRPr="007F46E4" w14:paraId="021144EB" w14:textId="77777777" w:rsidTr="0061506A">
        <w:trPr>
          <w:tblCellSpacing w:w="5" w:type="nil"/>
          <w:jc w:val="center"/>
        </w:trPr>
        <w:tc>
          <w:tcPr>
            <w:tcW w:w="564" w:type="dxa"/>
          </w:tcPr>
          <w:p w14:paraId="16C9645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7" w:type="dxa"/>
          </w:tcPr>
          <w:p w14:paraId="471B6407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00D9352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D85C5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25AC97A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FF00CD2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728BF07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14:paraId="11352C8A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5" w:type="dxa"/>
          </w:tcPr>
          <w:p w14:paraId="3FFA581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F46E4" w:rsidRPr="007F46E4" w14:paraId="32B7C0A5" w14:textId="77777777" w:rsidTr="0061506A">
        <w:trPr>
          <w:tblCellSpacing w:w="5" w:type="nil"/>
          <w:jc w:val="center"/>
        </w:trPr>
        <w:tc>
          <w:tcPr>
            <w:tcW w:w="15164" w:type="dxa"/>
            <w:gridSpan w:val="10"/>
          </w:tcPr>
          <w:p w14:paraId="6B8D9C72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</w:t>
            </w:r>
          </w:p>
        </w:tc>
      </w:tr>
      <w:tr w:rsidR="007F46E4" w:rsidRPr="007F46E4" w14:paraId="46B8098B" w14:textId="77777777" w:rsidTr="0061506A">
        <w:trPr>
          <w:trHeight w:val="2893"/>
          <w:tblCellSpacing w:w="5" w:type="nil"/>
          <w:jc w:val="center"/>
        </w:trPr>
        <w:tc>
          <w:tcPr>
            <w:tcW w:w="564" w:type="dxa"/>
          </w:tcPr>
          <w:p w14:paraId="4E6654D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107" w:type="dxa"/>
          </w:tcPr>
          <w:p w14:paraId="46D12F8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6218C75F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6BA58158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успешного выступления спортсменов на спортивных соревнованиях Тосненского района Ленинградской области.</w:t>
            </w:r>
          </w:p>
        </w:tc>
        <w:tc>
          <w:tcPr>
            <w:tcW w:w="3260" w:type="dxa"/>
          </w:tcPr>
          <w:p w14:paraId="475FF425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доли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</w:t>
            </w:r>
          </w:p>
        </w:tc>
        <w:tc>
          <w:tcPr>
            <w:tcW w:w="1134" w:type="dxa"/>
            <w:vAlign w:val="center"/>
          </w:tcPr>
          <w:p w14:paraId="47260DED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18D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3A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694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035C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A0DC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5" w:type="dxa"/>
            <w:vAlign w:val="center"/>
          </w:tcPr>
          <w:p w14:paraId="0782F9DB" w14:textId="77777777" w:rsidR="007F46E4" w:rsidRPr="007F46E4" w:rsidRDefault="007F46E4" w:rsidP="007F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F46E4" w:rsidRPr="007F46E4" w14:paraId="05528A8F" w14:textId="77777777" w:rsidTr="0061506A">
        <w:trPr>
          <w:trHeight w:val="930"/>
          <w:tblCellSpacing w:w="5" w:type="nil"/>
          <w:jc w:val="center"/>
        </w:trPr>
        <w:tc>
          <w:tcPr>
            <w:tcW w:w="564" w:type="dxa"/>
          </w:tcPr>
          <w:p w14:paraId="1D53022C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07" w:type="dxa"/>
          </w:tcPr>
          <w:p w14:paraId="1487224F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совершенствование спортивной инфраструктуры;</w:t>
            </w:r>
          </w:p>
          <w:p w14:paraId="1F3BFFC0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документации для строительства новых объектов спортивной инфраструктуры;</w:t>
            </w:r>
          </w:p>
          <w:p w14:paraId="5BCF346D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  <w:tc>
          <w:tcPr>
            <w:tcW w:w="3260" w:type="dxa"/>
          </w:tcPr>
          <w:p w14:paraId="371B24F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к 2025 году до 9,8%</w:t>
            </w:r>
          </w:p>
        </w:tc>
        <w:tc>
          <w:tcPr>
            <w:tcW w:w="1134" w:type="dxa"/>
            <w:vAlign w:val="center"/>
          </w:tcPr>
          <w:p w14:paraId="2766231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4A3B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C3C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97B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BCD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9253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8,05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599" w14:textId="77777777" w:rsidR="007F46E4" w:rsidRPr="007F46E4" w:rsidRDefault="007F46E4" w:rsidP="007F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8,05</w:t>
            </w:r>
          </w:p>
        </w:tc>
      </w:tr>
    </w:tbl>
    <w:p w14:paraId="61D2D49E" w14:textId="77777777" w:rsidR="0065151A" w:rsidRDefault="0065151A" w:rsidP="0065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2C8DD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5151A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68E3FDBE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0D8A5E1C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903DC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sz w:val="28"/>
          <w:szCs w:val="28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5C25BE6D" w14:textId="77777777" w:rsidR="007F46E4" w:rsidRPr="007F46E4" w:rsidRDefault="007F46E4" w:rsidP="007F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3544"/>
        <w:gridCol w:w="2835"/>
        <w:gridCol w:w="2976"/>
        <w:gridCol w:w="3204"/>
      </w:tblGrid>
      <w:tr w:rsidR="007F46E4" w:rsidRPr="007F46E4" w14:paraId="28A8E370" w14:textId="77777777" w:rsidTr="0061506A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5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0C1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</w:t>
            </w:r>
          </w:p>
          <w:p w14:paraId="760F1CD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76A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B8A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Основное мероприятие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BC3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</w:t>
            </w:r>
          </w:p>
          <w:p w14:paraId="6B54A0C7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7F46E4" w:rsidRPr="007F46E4" w14:paraId="0D6F2DD3" w14:textId="77777777" w:rsidTr="0061506A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DF3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14E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B42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85D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2E8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7F46E4" w:rsidRPr="007F46E4" w14:paraId="7C68BD40" w14:textId="77777777" w:rsidTr="0061506A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C53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1. Создание условий гражданам Никольского городского поселения, обеспечивающих возможность здорового образа жизни, систематических занятий физической культурой и массовым спортом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097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1.</w:t>
            </w:r>
            <w:r w:rsidRPr="007F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Развитие физической культуры и массового спорта в Никольском городском поселении Тосненского района Ленинградской области;</w:t>
            </w:r>
          </w:p>
          <w:p w14:paraId="699CE52F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2 Сохранение и развитие спортивной инфраструктуры Никольского городского поселения Тосненского района Ленинградской области;</w:t>
            </w:r>
          </w:p>
          <w:p w14:paraId="43111E3B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•3. Пропаганда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02C19554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4. Обеспечение успешного выступления спортсменов на спортивных соревнованиях Тосненского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D76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1. </w:t>
            </w:r>
            <w:r w:rsidRPr="007F46E4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 xml:space="preserve">Доля граждан Никольского городского поселения, систематически занимающихся физической культурой и спортом, составит 35,0%; </w:t>
            </w:r>
          </w:p>
          <w:p w14:paraId="74963FAD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2. 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9,8%</w:t>
            </w: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1B3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1A0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1. 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1151798D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7DB0C234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Обеспечение успешного выступления спортсменов на спортивных соревнованиях Тосненского района Ленинградской области.</w:t>
            </w:r>
          </w:p>
          <w:p w14:paraId="011736A3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2. Сохранение и совершенствование спортивной инфраструктуры;</w:t>
            </w:r>
          </w:p>
          <w:p w14:paraId="7297B47F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Подготовка документации для строительства новых объектов спортивной инфраструктуры;</w:t>
            </w:r>
          </w:p>
          <w:p w14:paraId="40F46F90" w14:textId="77777777" w:rsidR="007F46E4" w:rsidRPr="007F46E4" w:rsidRDefault="007F46E4" w:rsidP="007F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46E4">
              <w:rPr>
                <w:rFonts w:ascii="Times New Roman" w:eastAsia="Times New Roman" w:hAnsi="Times New Roman" w:cs="Times New Roman"/>
                <w:sz w:val="18"/>
                <w:szCs w:val="24"/>
              </w:rPr>
              <w:t>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</w:tr>
    </w:tbl>
    <w:p w14:paraId="7CF05DCB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4B1F5F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5151A" w:rsidSect="007F46E4">
      <w:footerReference w:type="default" r:id="rId9"/>
      <w:pgSz w:w="16838" w:h="11906" w:orient="landscape"/>
      <w:pgMar w:top="1134" w:right="536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0CFFC" w14:textId="77777777" w:rsidR="00591F4D" w:rsidRDefault="00591F4D" w:rsidP="00981186">
      <w:pPr>
        <w:spacing w:after="0" w:line="240" w:lineRule="auto"/>
      </w:pPr>
      <w:r>
        <w:separator/>
      </w:r>
    </w:p>
  </w:endnote>
  <w:endnote w:type="continuationSeparator" w:id="0">
    <w:p w14:paraId="3867A05C" w14:textId="77777777" w:rsidR="00591F4D" w:rsidRDefault="00591F4D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FC4D" w14:textId="77777777" w:rsidR="00D30D04" w:rsidRPr="00981186" w:rsidRDefault="00D30D04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F588" w14:textId="77777777" w:rsidR="00D30D04" w:rsidRDefault="00D30D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3F1EE" w14:textId="77777777" w:rsidR="00591F4D" w:rsidRDefault="00591F4D" w:rsidP="00981186">
      <w:pPr>
        <w:spacing w:after="0" w:line="240" w:lineRule="auto"/>
      </w:pPr>
      <w:r>
        <w:separator/>
      </w:r>
    </w:p>
  </w:footnote>
  <w:footnote w:type="continuationSeparator" w:id="0">
    <w:p w14:paraId="6F5036A0" w14:textId="77777777" w:rsidR="00591F4D" w:rsidRDefault="00591F4D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5480CE6"/>
    <w:multiLevelType w:val="hybridMultilevel"/>
    <w:tmpl w:val="0A20E83A"/>
    <w:lvl w:ilvl="0" w:tplc="2BC6C0B8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5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4F89"/>
    <w:rsid w:val="003950EC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0747F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6A1D"/>
    <w:rsid w:val="00567ADB"/>
    <w:rsid w:val="00573EF4"/>
    <w:rsid w:val="0057524E"/>
    <w:rsid w:val="00576857"/>
    <w:rsid w:val="005774C6"/>
    <w:rsid w:val="005843DA"/>
    <w:rsid w:val="00585625"/>
    <w:rsid w:val="00591F4D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151A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918A6"/>
    <w:rsid w:val="0079481F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7F46E4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BFA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371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075CD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4790E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0D04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55336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294C-43C8-487E-AD8C-591C2132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4</cp:revision>
  <cp:lastPrinted>2023-04-21T06:27:00Z</cp:lastPrinted>
  <dcterms:created xsi:type="dcterms:W3CDTF">2023-04-21T07:21:00Z</dcterms:created>
  <dcterms:modified xsi:type="dcterms:W3CDTF">2023-04-21T13:38:00Z</dcterms:modified>
</cp:coreProperties>
</file>