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C5" w:rsidRPr="00CA73C5" w:rsidRDefault="00CA73C5" w:rsidP="00CA73C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CA73C5" w:rsidRPr="00CA73C5" w:rsidRDefault="00CA73C5" w:rsidP="00CA73C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CA73C5" w:rsidRPr="00CA73C5" w:rsidRDefault="00CA73C5" w:rsidP="00CA73C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3C5" w:rsidRPr="00CA73C5" w:rsidRDefault="00CA73C5" w:rsidP="00CA73C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CA73C5" w:rsidRPr="00CA73C5" w:rsidRDefault="00CA73C5" w:rsidP="00CA73C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3C5" w:rsidRPr="00CA73C5" w:rsidRDefault="00CA73C5" w:rsidP="00CA73C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3C5" w:rsidRPr="00CA73C5" w:rsidRDefault="00CA73C5" w:rsidP="00CA73C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CA73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CA73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:rsidR="00CA73C5" w:rsidRPr="00CA73C5" w:rsidRDefault="00CA73C5" w:rsidP="00CA73C5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A73C5" w:rsidRPr="00CA73C5" w:rsidRDefault="00CA73C5" w:rsidP="00CA73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A73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23.11.2016 </w:t>
      </w:r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№            </w:t>
      </w:r>
      <w:r w:rsidRPr="00CA73C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322-па</w:t>
      </w:r>
    </w:p>
    <w:p w:rsidR="00CA73C5" w:rsidRPr="00CA73C5" w:rsidRDefault="00CA73C5" w:rsidP="00CA73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A73C5" w:rsidRPr="00CA73C5" w:rsidRDefault="00CA73C5" w:rsidP="00CA73C5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Никольского городского поселения Тосненского района Ленинградской области от 12.01.2016 №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</w:t>
      </w:r>
    </w:p>
    <w:p w:rsidR="00CA73C5" w:rsidRPr="00CA73C5" w:rsidRDefault="00CA73C5" w:rsidP="00CA73C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3C5" w:rsidRPr="00CA73C5" w:rsidRDefault="00CA73C5" w:rsidP="00CA73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05 апреля 2013 г. № 44-ФЗ «О контрактной системе в сфере закупок товаров, работ, услуг для обеспечения государственных и муниципальных нужд»</w:t>
      </w:r>
    </w:p>
    <w:p w:rsidR="00CA73C5" w:rsidRPr="00CA73C5" w:rsidRDefault="00CA73C5" w:rsidP="00CA73C5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3C5" w:rsidRPr="00CA73C5" w:rsidRDefault="00CA73C5" w:rsidP="00CA73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CA73C5" w:rsidRPr="00CA73C5" w:rsidRDefault="00CA73C5" w:rsidP="00CA73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3C5" w:rsidRPr="00CA73C5" w:rsidRDefault="00CA73C5" w:rsidP="00CA73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 изменения в постановление администрации Никольского городского поселения Тосненского района Ленинградской области от 12.01.2016  № 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год», изложив в Приложение к постановлению в новой редакции (Приложение).</w:t>
      </w:r>
    </w:p>
    <w:p w:rsidR="00CA73C5" w:rsidRPr="00CA73C5" w:rsidRDefault="00CA73C5" w:rsidP="00CA73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вступает в силу </w:t>
      </w:r>
      <w:proofErr w:type="gramStart"/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73C5" w:rsidRPr="00CA73C5" w:rsidRDefault="00CA73C5" w:rsidP="00CA73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подлежит размещению  </w:t>
      </w:r>
      <w:proofErr w:type="gramStart"/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в сети Интернет для размещения информации о размещении заказов на поставки</w:t>
      </w:r>
      <w:proofErr w:type="gramEnd"/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выполнение работ, оказание услуг </w:t>
      </w:r>
      <w:hyperlink r:id="rId7" w:tgtFrame="_blank" w:history="1">
        <w:r w:rsidRPr="00CA73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http://www.zakupki.gov.ru </w:t>
        </w:r>
      </w:hyperlink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официальном сайте администрации Никольского городского поселения Тосненского района Ленинградской области  </w:t>
      </w:r>
      <w:hyperlink r:id="rId8" w:history="1">
        <w:r w:rsidRPr="00CA73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CA73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A73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Nikolskoecity</w:t>
        </w:r>
        <w:proofErr w:type="spellEnd"/>
        <w:r w:rsidRPr="00CA73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A73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CA73C5" w:rsidRPr="00CA73C5" w:rsidRDefault="00CA73C5" w:rsidP="00CA73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 Ю.</w:t>
      </w:r>
    </w:p>
    <w:p w:rsidR="00CA73C5" w:rsidRPr="00CA73C5" w:rsidRDefault="00CA73C5" w:rsidP="00CA7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3C5" w:rsidRPr="00CA73C5" w:rsidRDefault="00CA73C5" w:rsidP="00CA7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3C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                                                              С.А.Шикалов</w:t>
      </w:r>
    </w:p>
    <w:p w:rsidR="00CA73C5" w:rsidRPr="00CA73C5" w:rsidRDefault="00CA73C5" w:rsidP="00CA73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3C5" w:rsidRPr="00CA73C5" w:rsidRDefault="00CA73C5" w:rsidP="00CA73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CA73C5">
        <w:rPr>
          <w:rFonts w:ascii="Times New Roman" w:eastAsia="Times New Roman" w:hAnsi="Times New Roman" w:cs="Times New Roman"/>
          <w:sz w:val="20"/>
          <w:szCs w:val="20"/>
          <w:lang w:eastAsia="ru-RU"/>
        </w:rPr>
        <w:t>Бабошин</w:t>
      </w:r>
      <w:proofErr w:type="spellEnd"/>
      <w:r w:rsidRPr="00CA73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А.В.</w:t>
      </w:r>
    </w:p>
    <w:p w:rsidR="00CA73C5" w:rsidRPr="00CA73C5" w:rsidRDefault="00CA73C5" w:rsidP="00CA73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CA73C5" w:rsidRPr="00CA73C5" w:rsidSect="00A37DBC"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  <w:r w:rsidRPr="00CA73C5">
        <w:rPr>
          <w:rFonts w:ascii="Times New Roman" w:eastAsia="Times New Roman" w:hAnsi="Times New Roman" w:cs="Times New Roman"/>
          <w:sz w:val="20"/>
          <w:szCs w:val="20"/>
          <w:lang w:eastAsia="ru-RU"/>
        </w:rPr>
        <w:t>52309</w:t>
      </w:r>
    </w:p>
    <w:p w:rsidR="00CA73C5" w:rsidRPr="00CA73C5" w:rsidRDefault="00CA73C5" w:rsidP="00CA73C5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3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proofErr w:type="gramStart"/>
      <w:r w:rsidRPr="00CA73C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A7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73C5" w:rsidRPr="00CA73C5" w:rsidRDefault="00CA73C5" w:rsidP="00CA73C5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администрации </w:t>
      </w:r>
    </w:p>
    <w:p w:rsidR="00CA73C5" w:rsidRPr="00CA73C5" w:rsidRDefault="00CA73C5" w:rsidP="00CA73C5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Никольского городского поселения </w:t>
      </w:r>
    </w:p>
    <w:p w:rsidR="00CA73C5" w:rsidRPr="00CA73C5" w:rsidRDefault="00CA73C5" w:rsidP="00CA73C5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Тосненского района Ленинградской области </w:t>
      </w:r>
    </w:p>
    <w:p w:rsidR="00CA73C5" w:rsidRPr="00CA73C5" w:rsidRDefault="00CA73C5" w:rsidP="00CA73C5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3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23.11.2016г.№ 322-па</w:t>
      </w:r>
    </w:p>
    <w:p w:rsidR="00CA73C5" w:rsidRPr="00CA73C5" w:rsidRDefault="00CA73C5" w:rsidP="00CA7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7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CA7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CA73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CA7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CA73C5" w:rsidRPr="00CA73C5" w:rsidRDefault="00CA73C5" w:rsidP="00CA73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11054"/>
      </w:tblGrid>
      <w:tr w:rsidR="00CA73C5" w:rsidRPr="00CA73C5" w:rsidTr="001226B0">
        <w:trPr>
          <w:tblCellSpacing w:w="15" w:type="dxa"/>
        </w:trPr>
        <w:tc>
          <w:tcPr>
            <w:tcW w:w="1250" w:type="pc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НИКОЛЬСКОГО ГОРОДСКОГО ПОСЕЛЕНИЯ ТОСНЕНСКОГО РАЙОНА ЛЕНИНГРАДСКОЙ ОБЛАСТИ</w:t>
            </w:r>
          </w:p>
        </w:tc>
      </w:tr>
      <w:tr w:rsidR="00CA73C5" w:rsidRPr="00CA73C5" w:rsidTr="001226B0">
        <w:trPr>
          <w:tblCellSpacing w:w="15" w:type="dxa"/>
        </w:trPr>
        <w:tc>
          <w:tcPr>
            <w:tcW w:w="2250" w:type="dxa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187026, Ленинградская </w:t>
            </w:r>
            <w:proofErr w:type="spellStart"/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Никольское г,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ЗЕЛЕНАЯ, 32 , +7 (81361) 56832 , nikolskoeadm@mail.ru</w:t>
            </w:r>
          </w:p>
        </w:tc>
      </w:tr>
      <w:tr w:rsidR="00CA73C5" w:rsidRPr="00CA73C5" w:rsidTr="001226B0">
        <w:trPr>
          <w:tblCellSpacing w:w="15" w:type="dxa"/>
        </w:trPr>
        <w:tc>
          <w:tcPr>
            <w:tcW w:w="2250" w:type="dxa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4716024666</w:t>
            </w:r>
          </w:p>
        </w:tc>
      </w:tr>
      <w:tr w:rsidR="00CA73C5" w:rsidRPr="00CA73C5" w:rsidTr="001226B0">
        <w:trPr>
          <w:tblCellSpacing w:w="15" w:type="dxa"/>
        </w:trPr>
        <w:tc>
          <w:tcPr>
            <w:tcW w:w="2250" w:type="dxa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471601001</w:t>
            </w:r>
          </w:p>
        </w:tc>
      </w:tr>
      <w:tr w:rsidR="00CA73C5" w:rsidRPr="00CA73C5" w:rsidTr="001226B0">
        <w:trPr>
          <w:tblCellSpacing w:w="15" w:type="dxa"/>
        </w:trPr>
        <w:tc>
          <w:tcPr>
            <w:tcW w:w="2250" w:type="dxa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41648108</w:t>
            </w:r>
          </w:p>
        </w:tc>
      </w:tr>
    </w:tbl>
    <w:p w:rsidR="00CA73C5" w:rsidRPr="00CA73C5" w:rsidRDefault="00CA73C5" w:rsidP="00CA73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3"/>
        <w:gridCol w:w="492"/>
        <w:gridCol w:w="723"/>
        <w:gridCol w:w="389"/>
        <w:gridCol w:w="1450"/>
        <w:gridCol w:w="1617"/>
        <w:gridCol w:w="627"/>
        <w:gridCol w:w="654"/>
        <w:gridCol w:w="2088"/>
        <w:gridCol w:w="1521"/>
        <w:gridCol w:w="724"/>
        <w:gridCol w:w="1001"/>
        <w:gridCol w:w="917"/>
        <w:gridCol w:w="1142"/>
      </w:tblGrid>
      <w:tr w:rsidR="00CA73C5" w:rsidRPr="00CA73C5" w:rsidTr="001226B0">
        <w:tc>
          <w:tcPr>
            <w:tcW w:w="0" w:type="auto"/>
            <w:vMerge w:val="restart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на территории Никольского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(опиловка зеленных насаждений, озеленение, скашивание травы)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  /  265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озеленению территории Никольского городского поселения Тосненского района Ленинградской области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Выполнение работ по озеленению территории Никольского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техническому заданию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 /  35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01.61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  /  40  /  -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02.40.10.121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42.21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42.21.22.110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инженерных сетей водоснабжения и водоотведения на территории Никольского поселения Тосненского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ремонт существующего самотечного канализационного коллектора ремонт водопровода по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пр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.С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оветский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ремонт по замене воздуходувки КОС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ремонт по замене воздуходувки КОС п. Гладкое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2664,9472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26,64947  /  133,24736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электроэнергии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электроэнергии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КВТ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.Ч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1135,62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(5900)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(348)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(133)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(192)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(12)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 (15)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 (100)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36.00.2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37.00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36.00.20.130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холодного водоснабжения и водоотведения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холодного водоснабжения и водоотведение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4677,33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179,35492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(150,75492)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(17,6)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(11)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ГИГАКАЛ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236,84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658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(213)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(437,256)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(4,424)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 (3,32)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19.20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Покупка бензина АИ-95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Покупка топлива в виде топливных талонов АИ-95, бензин автомобильный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264,8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финансово-техническому контролю для нужд Никольского городского поселения Тосненского района Ленинградской области.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проверке сметной документации и составлению сметной документации, функций технического надзора, оказание услуг финансового аудита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1207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(32)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 (96)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(32)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(64)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(34)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(32)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(160)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(63)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(694)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12,07  /  60,35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организации, подготовки, оформлению и проведению праздничных мероприятий на территории Никольского городского поселения Тосненского района Ленинградской области в 2016 г.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Организация, подготовка, оформление и проведение праздничных мероприятий на территории Никольского городского поселения Тосненского района Ленинградской области. 71-ая годовщина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ВОв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День России, Торжественные мероприятия памяти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в.Бл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 Князя Александра Невского, День города Никольское.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942,7695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9,4277  /  47,1385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техническому обслуживанию объектов наружного освещения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ованным некоммерческим 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Осмотр и замена ламп уличного освещения.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  /  155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01.30.10.120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цветов и кустов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цветов и кустов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15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Согласно поставке товара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42.99.29.000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обустройству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контейнерных площадок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контейнеров и устройство контейнерных площадок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671,70458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6,71705  /  33,58523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01405031200113270244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38.21.22.000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обслуживанию контейнерных площадок, вывоз и утилизация ТБО для нужд Никольского поселения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ориентированным некоммерческим 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контейнерных площадок, вывоз и утилизация ТБО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  /  290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предусмотренного планом-графиком размещения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01405021100113200244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35.22.11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35.22.10.110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обслуживанию объектов газификации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Осуществлять регулярное техническое обслуживание распределительного газопровода согласно нормативным требованиям по Советскому пр.,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есчаная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ул.Заречная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ул.Пролетарская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Хвойный переулок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262,21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63.11.1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63.11.19.000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информационных услуг (услуги по адаптации и сопровождению экземпляров Специальных Выпусков Систем) с использованием следующих экземпляр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а(</w:t>
            </w:r>
            <w:proofErr w:type="spellStart"/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Специального(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ых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Выпуска(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Системы(м)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КонсультантПлюс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Информационные услуги с использованием экземпляров систем Консультант Плюс на основе специального лицензионного программного обеспечения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441,41792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4,41418  /  44,14179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01401139290100030242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61.10.1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61.10.11.110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связи для нужд администрации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связи, местной и внутризоновой телефонной связи, передача данных и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телематических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услуг в сети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Интеренет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162,75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01401139290100030242 (161,85)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 (0,9)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01405031200113288244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75.00.2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75.00.19.000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отлову безнадзорных животных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Отлов безнадзорных животных на территории Никольского городского поселения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43.12.11.140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борьбе с борщевиком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борьбе с борщевиком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49.39.31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49.39.31.000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транспортных услуг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Предоставление транспортных услуг по перевозке пассажирскими автобусами (в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т.ч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детей). Перевозка пассажиров в черте и за пределами г. Никольское комфортабельными автобусами и микро-автобусами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пригодными для поездок на дальние расстояния и оснащенные кондиционерами и другими дополнительными удобствами, соответствующие всем нормам и требованиям безопасности. Транспортные средства должны быть: зарегистрированы в ГИБДД, пройти техосмотр в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установленном порядке, в нормальном техническом состоянии, не допускается наличие значительной коррозии кузова, иметь опрятный вид. Большие автобусы - 210 часов;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Микро-автобусы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- 71 час.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336,9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(177)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(159,9)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58.19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58.11.19.000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Монтаж, демонтаж баннеров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Монтаж, демонтаж 32 баннеров социальной направленности на городских информационных щитах.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63,2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апреля 2016 г по июнь 2016 г на территории Никольского поселения Тосненского района Ленинградской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области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ориентированным некоммерческим 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 /  100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подготовки к 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01405021100104200414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проектированию объекта: "Распределительный газопровод по ул.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Дачная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ул. Вишневая г. Никольское"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ыполнить проектно-изыскательские работы по объекту строительства: «Распределительный газопровод по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1838,7471 / 1287,12297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18,38747  /  91,93736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Открытый конкурс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01405021100113200414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71.12.20.190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Авторский надзор за объектом распределительного газопровода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авторскому надзору за объектом: распределительного газопровода по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инженерн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о-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коммунальных сетей и замена существующего насосного оборудования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Замена насосного оборудования КНС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Октябрьский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1035,3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10,353  /  51,765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01404091020113530244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реализации мероприятий по организации дорожного движения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установка дорожных знаков постоянной дислокации, нанесение дорожной разметки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устройство искусственных дорожных неровностей на улице Школьная, район ул.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Октябрьская.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1027,26552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10,27266  /  51,36328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01404091020113530244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паспортизации автодорог общего пользования местного значения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Комплекс работ по постановке на кадастровый учет автодорог общего пользования местного значения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81.29.12.000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улично-дорожной сети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улично-дорожной сети специальной техникой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СМЕН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92,4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01404091010170140244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Гладкое, ул. Школьная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753,16922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(647,32)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(105,84922)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7,53169  /  37,65846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014040910101S0140244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дома №73 до дома №63)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дома №73 до дома №63)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842,41207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(91,51207)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(750,9)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8,42412  /  42,1206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проектно-контрольным мероприятиям для нужд Никольского городского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составлению сметной документации, проверке сметной документации, при проведении работ по ремонту дорог.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(300)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(200)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предусмотренного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01403090810111570244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81.29.11.000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акарицидной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обработке наиболее посещаемых мест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Информация об общественном обсуждении закупки: не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Уничтожение энцефалитных клещей в местах массового скопления людей, согласно санитарным правилам СП 353.1129-02. Площадь 200 тыс.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кв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111,47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1,1147  /  11,147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Выполнение работ в один этап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проверке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тех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.с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остояния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гидрантов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Освидетельствование пожарных гидрантов на соответствие предъявляемым требованиям в количестве 65 шт.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замене пожарных гидрантов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Замена 7 (семи) пожарных гидрантов предприятиями, имеющими лицензию на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выполнение данных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227,36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2,2736  /  11,368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01405019990113770244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Плата за муниципальное жилье НКО «Фонд капитального ремонта» на территории Никольского городского поселения Тосненского района Ленинградской области в 2016 году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Капитальный ремонт через оператора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41.20.30.000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текущему ремонту муниципального фонда на территории Никольского городского поселения Тосненского района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муниципального жилья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339,03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3,3903  /  16,9515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подготовки к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01405019990113770244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поставке коммунальных услуг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Плата за поставку теплоснабжения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содержанию свободного жилого фонда, находящегося в муниципальной собственности Никольского городского поселения Тосненского района Ленинградской области в многоквартирных домах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Содержание свободного жилого фонда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97,9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во втором квартале 2016 г.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 по охране здания администрации Никольского городского поселения Тосненского района Ленинградской области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вневедоственной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охраной и здания ЗАГС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84.25.11.120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техническому обслуживанию системы пожарной сигнализации здания администрации Никольского городского поселения Тосненского района Ленинградской области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Техобслуживание системы пожарной сигнализации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Техобслуживание системы пожарной сигнализации в здании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администраниции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Никольского городского поселения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83,3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95.11.10.000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оргтехники для нужд администрации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оргтехники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43.21.10.170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телефонной станции для нужд администрации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телефонной станции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38,844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33.13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33.13.19.000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системы видеонаблюдения для нужд администрации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системы видеонаблюдения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45.20.30.000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мойке автомобилей для нужд администрации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мойке трех автомобилей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79,9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45.20.11.000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ремонту автомобилей для нужд администрации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плановому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текущему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ремонтутрех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автомобилей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тв</w:t>
            </w:r>
          </w:p>
        </w:tc>
      </w:tr>
      <w:tr w:rsidR="00CA73C5" w:rsidRPr="00CA73C5" w:rsidTr="001226B0"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65.12.3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страхованию автомобилей для нужд администрации Никольского городского поселения Тосненского района Ленинградской области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90,2115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65.12.21.000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ОСАГО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страхованию автомобилей ОСАГО 3 шт.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16,9185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65.12.29.000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КАСКО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страхованию автомобиля КАСКО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73,293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86.90.9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86.90.19.190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диспансеризации муниципальных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служащих администрации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диспансеризации муниципальных служащих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114,5775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1,14578  /  11,45775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Услуги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оказываютя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оказываютя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26.20.15.000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процессоров (компьютеров) для нужд администрации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Участникам, заявки или окончательные предложения которых содержат предложения о поставке товаров в соответствии с приказом Минэкономразвития России № 155 от 25.03.2014;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Процессор: 4 ядра; частота не менее 3.0GHz, Кэш L3 не менее 6mb. Кулер для процессора: тип подшипника – гидродинамический; автоматическая регулировка скорости вращения вентилятора; Материнская плата: Форм-фактор не ниже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mATX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поддержка памяти DDR3 1600,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Gigabit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LAN,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SerialATA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не менее 4 x SATA из них 2 x SATA 6 Гбит/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; наличие разъёмов на задней панели (не менее): 1 x PS/2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keyboard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purple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PS/2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mouse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green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VGA + 1x DVI (или видеокарта) 1 x LAN (RJ45)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port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(s) 6 x USB из них 2 x USB 3.0 Оперативная память: DDR3 не менее 4Gb 1600МГц Жесткий диск: HDD не менее 500.0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Gb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SATA 6 Гбит/с/7200/64Mb DVD-дисковод: DVD+/-RW SATA Блок питания: Мощность не менее 450 Вт Тип PFC: Активный; размер вентилятора 120 мм, регулировка числа об/мин. в зависимости от температуры. Защита от короткого замыкания и перегрузки Корпус: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Mini-Tower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не менее 2 USB на верхней панели корпуса, кнопка включения на верхней панели корпуса 3 шт.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111,76599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1,11766  /  11,1766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28.23.1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28.23.25.000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картриджей для принтеров для нужд администрации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оригинальных картриджей, совместимых с принтерами HP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M175a,HP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M1536dnf,,LaserJet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M1132,HP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LaserJet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65,53595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0,65536  /  6,5536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Поставка осуществл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63,75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(43,75)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62.01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62.01.29.000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в области информационных технологий – приобретение неисключительных (пользовательских) прав на программное обеспечение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Поставка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программного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обеспечение для нужд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адинистрации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149,981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1,49981  /  7,49905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ость поставки товаров, работ, услуг: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01405029990110603244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теплоснабжения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поставке теплоснабжения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ГИГАКАЛ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170,8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18.11.10.000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полиграфических работ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Газета формата А3, объем от 4 до 8 полос, бумага газетная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поставки товаров, работ, услуг: согласно графика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10.89.7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10.89.19.160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продуктов питания (пайков)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Продукты питания.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273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28.29.21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28.29.22.190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мойки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высокого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давление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мойка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высого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давления, материал помпы силумин, подключение к водопроводу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услуг: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18.12.19.190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печатной продукции (полиграфической продукции)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Грамоты А-4 бумага 250 гр.-6 шт. Карманный календарь: бумага 250 гр.,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ламенация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– 1000 шт.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14.19.11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14.19.99.000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пошиву театральных костюмов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Костюмы театральные. Материал текстиль. Размеры 34,36,38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01407070710112290244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55.90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55.90.19.000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 отдыха детей, находящихся в трудной жизненной ситуации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Приобретние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4 путевок в ДОЛ, находящийся на территории Ленинградской области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99,9968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Единовременно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55.20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55.20.11.000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временному трудоустройству подростков на базе МБОУ Никольского городского поселения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Оздоровительно-трудовой лагерь с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дневным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прибыванием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подростков 14-18 лет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47.76.1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47.76.10.000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цветов для организации проведения торжественно-траурных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мероприятий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Гвоздика одноголовая красная живая (срез гвоздики); Живые цветы (розы, срез), оформленные в моно-букеты (согласно техническому заданию)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46,25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47.78.4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47.78.40.000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предметов религиозного назначения (гробы) для организации торжественно-траурных мероприятий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Гроб (с крышкой) из массива дерева, стандартного размера (длина 170-200 см), обитый хлопчатобумажной тканью красного цвета, без внутренней обивки, с металлическими ручками для перемещения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17,88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56.21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56.21.19.000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организации питания на праздничных и торжественных мероприятиях для нужд Никольского городского поселения Тосненского района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1.Организация питания на мероприятии на 40 человек, посвященном Дню начала Блокады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Ленинграда. Бюджет мероприятия 8000 руб. (в 3 квартале 2016 года). 2. Организация питания в ходе проведения двух мероприятий (Международный день пожилого человека и Международный день инвалидов) (на 100 человек каждое) в 4 квартале 2016 года. Меню мероприятия обязательно должно включать собственную свежую выпечку, чай с сахаром, холодные закуски. Услуги должны оказываться в строгом соответствии с требованиями действующего законодательства Российской Федерации: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-Ф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едерального закона от 30.03.1999 № 52-ФЗ «О санитарно-эпидемиологическом благополучии населения»; -Закона РФ от 07.02.1992 № 2300-1 «О защите прав потребителей». Обслуживание мероприятий персоналом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поставщика обязательно и должно быть включено в стоимость организации питания. В стоимость организации питания на мероприятии должны быть также включены все расходы на доставку продуктов к месту проведения мероприятия, одноразовую посуду, скатерти, салфетки и т.п.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результате подготовки к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18.12.12.000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полиграфической продукции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Поздравительные открытки в конвертах к: дню Победы (250 </w:t>
            </w:r>
            <w:proofErr w:type="spellStart"/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), дипломы с вкладышем (2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)и удостоверения (2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 почетного гражданина. Открытки: Картон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Реаrl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ГОСТ 7500-85, печать полноцветная двусторонняя, один фальц. Разработка 3-х видов индивидуального (с символикой и фото достопримечательностей поселения) дизайна и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оригинал-макета. Утверждение у Заказчика оригинал-макета. Проведение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картоне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Рearl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Изготовление приглашений в течение 5-ти дней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оригинал-макета, доставка Заказчику транспортом Исполнителя. ГОСТ 6658-75; конверты для открыток: С самоклеящимся клапаном по длинной стороне, из бумаги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г/м2, ГОСТ 7500-85, печать полноцветная на лицевой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стороне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.Р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азработка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конверте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Доставка Заказчику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в течение 5-ти дней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 транспортом Исполнителя. ГОСТ 6658-75; диплом с вкладышем: Формат папки для диплома – 330х230 мм в сложенном виде, картон переплетный 2,0 мм, переплетный материал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Вивелла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двухцветный, тон синий,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скругление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углов, прошивка нитью по периметру цветом, соответствующим переплетному материалу. Разработка дизайна, оригинал-макета и изготовление штампов для тиснения фольгой позолотной герба поселения и текста на лицевой стороне. Утверждение у заказчика оригинал-макета. Формат вкладыша – 450х320 мм, бумага мелованная 250 г/м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печать полноцветная двусторонняя, один фальц. Разработка 3-х видов индивидуального (с символикой и фото достопримечательн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остей поселения) дизайна и оригинал-макета. Утверждение у заказчика оригинал-макета. Проведение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бумаге мелованной 250 г/м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Полноцветная двусторонняя печать вкладышей для дипломов на бумаге мелованной250 г/м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Из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92,11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(81,25)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(5,59)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 (5,27)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10.82.2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10.82.22.139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сладких новогодних подарков детям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Сладкий новогодний набор для детей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99,9999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18.12.16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изготовлению и доставке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баннеров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изготовление баннеров 4 шт. изготовление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банеров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 запрете купания 0.8м х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.6м - 2 шт.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(28,1)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5,3)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Лесная, д. 4. Площадь 73,4 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12,754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нежилого фонда для нужд Никольского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Адрес: Ленинградская область, Тосненский район, г. Никольское, Советский проспект, д. 237. Площадь 92,4 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Отмена заказчиком, уполномоченным органом предусмотре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Советский проспект, д. 225. Площадь 71,1 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12,393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свободного нежилого фонда для нужд Никольского городского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Адрес: Ленинградская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область, Тосненский район, г. Никольское, ул. Первомайская, д. 3. Площадь 21 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5,529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Отмена заказчиком, уполномоченным органом предусмотренного планом-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Комсомольская, д. 16. Площадь 155,3 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38,69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свободного нежилого фонда для нужд Никольского городского поселения Тосненского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Адрес: Ленинградская область, Тосненский район,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г. Никольское, ул. Комсомольская, д. 18. Площадь 345,1 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85,972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предусмотренного планом-графиком размещения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Октябрьская, д. 11а. Площадь 96 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23,916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подготовке технических планов объектов недвижимости для нужд Никольского поселения Тосненского района Ленинградской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1480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14,8  /  74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ККТ, межевой план, кадастровый паспорт). На объекте: кладбище. Площадь 17,9 га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  /  8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Топографическая съемка территории пос.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Гладкое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 15 га, в масштабе 1:2000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2,3  /  11,5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Карта (план) границ территориальных зон п. Гладкое, д.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Пустынка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ж/д ст. Пустынька, г. Никольское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  /  42,5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поселения Тосненского района Ленинградской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Формирование ЗУ с/х назначения (схема расположения на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ККТ, межевой план, кадастровый план). Земельные участки с/х назначения Никольского городского поселения 270 га.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услуги оказывают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предусмотренного планом-графиком размещения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Комплексные кадастровые работы в отношении земельных участков, в том числе: уточнение местоположения границ существующих земельных участков; формирование земельных участков (схема расположения на ККТ, межевой план, кадастровый паспорт). Земельные участки в черте населенного пункта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3,6  /  36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земельных участков (схема расположения на ККТ, межевой план, кадастровый паспорт). Земельные участки для льготной категории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  /  7,5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42.91.4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42.91.20.140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очистке пожарных водоемов 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Очистка пожарных водоемов от мусора, ила, растительности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02.40.10.114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опашке территории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поселения, прилегающей к лесам для нужд Никольского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устройство защитной полосы на пути распространения низовых пожаров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исполнения отдельных этапов контракта: работы выполняются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проведению праздничного мероприятия Нового Года на территории Никольского городского поселения в 2016-2017 годах.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украшению города, установке елей, проведение праздника Новый год, демонтажу ели и украшению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0,58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1478,115 / 860,533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14,78115  /  73,90575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охране помещений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администрации Никольского городского поселения Тосненского района Ленинградской области в третьем квартале 2016 г.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 четвертом квартале 2016 г.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38.22.29.000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утилизации отходов 1-4 класса (шин)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для нужд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утилизации отходов 1-4 класса опасности - автомобильных шин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Изготовление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схемы теплоснабжения зданий администрации Никольского городского поселения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Изготовление схемы теплоснабжения зданий администрации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43.21.10.290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светодиодных ламп уличного освещения для нужд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администрации Никольского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50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светодиодных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лапм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уличного освещения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 /  40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июля 2016 г по сентябрь 2016 г на территории Никольского поселения Тосненского района Ленинградской области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2235,71296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22,35713  /  111,78565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октября 2016 г по декабрь 2016 г на территории Никольского поселения Тосненского района Ленинградской области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подметание, утилизация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1700,453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17,00453  /  85,02265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41.20.40.000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контейнерных площадок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контейнерных площадок на территории поселения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30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770244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71.11.3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составлению сметной документации для нужд администрации Никольского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составлению сметной документации для проведения конкурсных процедур.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(11)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01405019990113770244 (5,5)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(5,5)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(121)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1,54  /  15,4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Открытый конкурс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производственного аудита для нужд администрации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финансового аудита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(16,5)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 (5,5)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(33)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(11)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(49,5)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(33)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(99)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2,64  /  26,4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71.20.9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техническому контролю для нужд администрации Никольского городского поселения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выполнению функций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технического надзора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(21)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(21)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(21)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 (21)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(294)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4,4  /  44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Открытый конкурс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152,021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(105,96)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(30)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(9,776)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 (6,285)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01407070710211688244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32.13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32.13.10.120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наградной продукции для нужд администрации Никольского городского поселения Тосненского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Медаль корпусная металлическая, укомплектованная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Российской лентой, оборотной прозрачной наклейкой на реверс медали и вкладышем—эмблемой. Штамповка. Материал: сталь, эмаль: цвета российского флага. Толщина: 2-2,5 мм, d от 50-55 мм. Лента тканевая «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Триколор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» шириной 20-20,5 мм и длиной 500-820 мм, обработана стачным швом на угол, с застроченным кольцом и карабином, с продольными полосами белого, синего и красного цветов шириной 0,6-0,7см. Полосы имеют одинаковую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ширину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.К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оличество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медалей: 1место-10шт.,2 место-10 шт.,3 место-10 шт. Кубок: основание - мрамор, чаша из металла с фигурой по заранее согласованному с заказчиком виду спорта.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Колличество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кубков:3 штуки.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5,76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сувенирной продукции для нужд администрации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Магнит пластиковый: Пластик, фото, магнит 127 шт. Фото рамка: пластик, стекло -27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.р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азмер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10Х12 Ручка: пластик, стержень, шелкография-200 шт.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84.11.33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81.22.12.000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Санитарное содержание территории жилой застройки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Услуги по санитарной очистке и уборки жилой застройки города. Вывоз и утилизация мусора на полигон.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4485,81373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22,42907  /  224,29069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Механизированная уборка жилой застройки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Уборка и подметание мусора спец. техникой. Вывоз и утилизация мусора на лицензированный полигон.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499,60275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4,99603  /  24,98014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32.99.6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32.99.51.110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новогодних украшений для оформления Никольского городского поселения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Новогодние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гирлядны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украшения города. Использование на открытом воздухе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99,98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0,9998  /  4,999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Осушествление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технического надзора при проведении дорожных работ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Осушествление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надзора при проведении дорожных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(200)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(100)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дворовых территорий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«Ремонт дворовой территории по адресу: г. Никольское, Советский пр., д. 215. «Ремонт дворовой территории по адресу: г. Никольское, Советский пр., д. 217. «Ремонт дворовой территории по адресу: г. Никольское, Советский пр., д.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221. «Ремонт дворовой территории по адресу: г. Никольское, Советский пр., д. 243.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12319,40131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61,59701  /  615,97007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01404091010110110244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части автодороги по адресу: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.Н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икольское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ул. Пионерская (между д/садом №18 и школой - гимназией №1)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части автодороги по адресу: г. Никольское, ул. Пионерская (между д/садом №18 и школой - гимназией №1)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3913,49837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19,5675  /  195,67492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215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215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2923,60431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29,23604  /  146,18022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217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217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2837,22146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28,37221  /  141,86107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221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221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3543,02403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17,71512  /  177,1512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243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243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3015,55151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15,07776  /  150,77756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173,806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1,73806  /  8,6903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1306,194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13,06194  /  65,3097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1479,069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14,79069  /  73,95345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350244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71.12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71.12.35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по землеустроительным работам для нужд Никольского городского поселения Тосненского района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Ленинградской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186,603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1,86603  /  9,33015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09.2016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Отмена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городского поселения Тосненского района Ленинградской области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24,328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0,24328  /  1,2164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и уходу за зелеными насаждениями на территории жилой застройки Никольского городского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содержанию и уходу за зелеными насаждениями (покос газонов и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стрижка кустов и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499,20333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4,99203  /  24,96017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37.00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37.00.11.150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обслуживанию ливневой и дренажной систем на территории Никольского городского поселения Тосненского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ориентированным некоммерческим 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ливневой канализации, обслуживание и очистка дренажных колодцев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2508,29178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25,08292  /  125,4146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исполнения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17.29.11.110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замене знаков пожарной безопасности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изготовление и замена знаков пожарной безопасности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дополнительной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и уборки жилой застройки города. Вывоз и утилизация мусора на полигон Уборка и подметание мусора спец. техникой. Вывоз и утилизация мусора на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лицензированный полигон 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5179,83445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(4751,96853)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(427,86592)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25,89917  /  258,99172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проезда между домами по адресу: г. Никольское, ул.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Первомайская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д. 10 и Советский проспект д. 243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ремонт проезда между домами по ул. Первомайская, д. 10 и Советский проспект д. 243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2062,4823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20,62482  /  103,12416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проведению ямочного ремонта автомобильных дорог общего пользования и дворовых территорий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Ямочный ремонт проездов S=326 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Ремонт дороги по ручейному переулку 129х3 м2, Ямочный ремонт дворовых территорий S=187 м2.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989,46186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(197,89237)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(791,56949)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9,89462  /  49,47309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устройству тротуаров по адресам: г. Никольское, Советский проспект д.237 и Советский проспект д. 239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 проспект д.237 - 111 м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Советский проспект д.239 - 148,7 м2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857,23106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8,57231  /  42,86155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01405039990113280244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подвесного моста в МКР Перевоз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настила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ерил, строп и т.п. подвесного моста через р.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Тосна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552,72498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5,52725  /  27,63625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71.20.7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71.20.19.130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Оценка условий труда и обследование рабочих мест администрации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Оценка условий труда и обследование рабочих мест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71.12.35.120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комплекса работ по инвентаризации элементов благоустройства территории на основе контрольно-исполнительной инженерной топографо-геодезической сьемки застроенной территории Никольского Городского поселения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Планы объектов инвентаризации, инвентаризационные ведомости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1033,5838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10,33584  /  51,67919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695,1628 образовавшаяся экономия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491,7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432,1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контрольно-исполнительной инженерной топографо-геодезической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съемки застроенной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КИС, технический отчет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482,394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27.40.39.190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светодиодных ламп уличного освещения для нужд администрации Никольского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36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светодиодных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лапм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уличного освещения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198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01401139130171330242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26.20.2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26.20.18.000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лазерного МФУ (Многофункциональное устройство) для нужд администрации Никольского городского поселения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Лазерное монохромное МФУ, формат А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двусторонний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автоподатчик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объем памяти 512 МБ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18,08633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408,8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014050216001S0250414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01405021600170250414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разработке проектно-сметной документации по объекту: "Расширение и реконструкция площадки резервуаров чистой воды водопроводной насосной станции 3-го подъема Никольского городского поселения Тосненского района Ленинградской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области, расположенных по адресу: Ленинградская область, Тосненский район, г. Никольское, ул. Заводская"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Комплекс инженерных изысканий, в составе: топографо-геодезические работы, инженерно-геологический изыскания, инженерно-экологические изыскания. Разработка проектной и рабочей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документации. Техническое сопровождение проектной документации и результатов инженерных изысканий при экспертизе, до получения положительного заключения.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0,44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9449,97919 / 4200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014050216001S0250414 (200)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01405021600170250414 (4000)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47,2499  /  472,49896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Открытый конкурс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устройству тротуаров по адресам: г. Никольское, ул.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Школьная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Устройство тротуаров на ул. Школьная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132,32326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1,32323  /  6,61616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территории Никольского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Требования к участникам закупки: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- Участники закупки могут быть только субъектами малого предпринимательства или социально ориентированными некоммерческими организациями (в соответствии с частью 3 статьи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30 Федерального закона № 44-ФЗ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): ;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Ручная уборка усовершенствованное покрытие, Механизированная уборка усовершенствованное покрытие, Ручная уборка неусовершенствованное покрытие, Механизированная уборка неусовершенствованное покрытие, Уборка газонов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23990,87795 / 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119,95439  /  1199,5439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01412029990113730244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58.13.1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58.13.10.000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типографских услуг : выпуск периодического печатного издания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–г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азеты «Никольское время»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Выпуск периодического печатного издания. Количество выпусков издания – 12 выпусков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., 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Тираж одного выпуска издания – 5 000 экземпляров. Формат — А3. , Количество полос - 8 (восемь), Цветность - не менее двух полос цветные, Шрифт – кегль 8-10 , Разрешение иллюстраций –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300-400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dpi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.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60000 / 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1500 / 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охране помещений администрации Никольского городского поселения Тосненского района Ленинградской области в первом квартале 2017 г.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 по охране здания администрации Никольского городского поселения Тосненского района Ленинградской области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вневедоственной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охраной и здания ЗАГС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МЕС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 / 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 / 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33.12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33.12.19.000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техническому обслуживанию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системы пожарной сигнализации здания администрации Никольского городского поселения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Техобслуживание системы пожарной сигнализации в здании администрации Никольского городского поселения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МЕС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 / 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87,19992 / 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81.29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.9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81.29.12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работ по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улично-дорожной сети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улично-дорожной сети специальной техникой 32 смены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СМЕН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 / 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492,8 / 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Запрос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Возникновен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ликвидации несанкционированных свалок на территории Никольского поселения Тосненского района Ленинградской области в 2017 году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Требования к участникам закупки: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- Участники закупки могут быть только субъектами малого предпринимательства или социально ориентированными некоммерческими организациями (в соответствии с частью 3 статьи 30 Федерального закона № 44-ФЗ): ;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Уборка мусора машинами и в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ручную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подметание, утилизация, рекультивация мест несанкционированной свалки с восстановлением покрытий газонных и иных. Ориентировочные объемы 4500 м3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5500 / 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27,5  /  275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43.21.10.290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техническому обслуживанию объектов наружного освещения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Требования к участникам закупки: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- Участники закупки могут быть только субъектами малого предпринимательства или социально ориентированными некоммерческими организациями (в соответствии с частью 3 статьи 30 Федерального закона № 44-ФЗ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): ;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Замена электрооборудования и автоматики, осмотр и замена ламп уличного освещения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2899,59545 / 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28,99595  /  144,97977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01405021100113200244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35.22.11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35.22.10.110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техническому обслуживанию объектов газификации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Осуществлять регулярное техническое обслуживание распределительного газопровода согласно нормативным требованиям по Советскому пр.,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есчаная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ул.Заречная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ул.Пролетарская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Хвойный переулок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282,27382 / 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Возникновение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01404129990110360244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96.03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96.03.12.000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транспортированию в морг г. Тосно умерших или погибших от места смерти, гибели или обнаружения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Вывоз умерших или погибших в морг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.Т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осно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ЧЕЛ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253 / 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379,5 / 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01403090800111570244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26.40.4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26.40.42.110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мегафонов для нужд Никольского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электромегафона с фото-видео съемкой - 1 </w:t>
            </w:r>
            <w:proofErr w:type="spellStart"/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ручной мегафон - 2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переносной громкоговоритель - 2 шт.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62,936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ия в текущем финансовом году бюджетных ассигнований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32.99.6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32.99.51.110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новогодних украшений для оформления Никольского городского поселения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Приобретение светодиодных фигур, светодиодных занавесов, кабелей питания для занавесов.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268,16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2,6816  /  13,408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CA73C5" w:rsidRPr="00CA73C5" w:rsidTr="001226B0"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01.19.21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цветов для организации проведения торжественно-траурных мероприятий для нужд Никольского городского поселения Тосненского района Ленинградской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80,73 / 0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01.19.21.110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Приобретение роз, оформленные в моно-букеты по 5 шт., для организации проведения торжественно-траурных мероприятий для нужд Никольского городского поселения Тосненского района Ленинградской области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Живые цветы (розы, срез), оформленные в моно-букеты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112 / 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64,26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01.19.21.120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Приобретение гвоздик для организации проведения торжественно-траурных мероприятий для нужд Никольского городского поселения Тосненского района Ленинградской области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одноголовая красная живая (срез гвоздики)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450 / 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16,47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73.11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73.11.19.000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Монтаж, демонтаж баннеров на территории Никольского городского поселения Тосненского района Ленинградской области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Монтаж, демонтаж 32 баннеров социальной направленности на городских информационных щитах.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 / 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63,2 / 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49.39.31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49.39.31.000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транспортных услуг для нужд Никольского городского поселения Тосненского района Ленинградской области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Запреты на допуск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Запрещено выполнять работы для обеспечения государственных и муниципальных нужд организациям: - находящимся под юрисдикцией Турецкой Республики; - контролируемыми гражданами Турецкой Республики и (или) организациями, находящимися под юрисдикцией Турецкой Республики. Требование установлено пунктом 5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Перечня, утвержденного Постановлением Правительства РФ от 29.12.2015 года № 1457 в соответствии с частью 3 статьи 14 Федерального закона «О контрактной системе в сфере закупок товаров, работ, услуг для обеспечения государственных и муниципальных нужд».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Предоставление транспортных услуг по перевозке пассажирскими автобусами (в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т.ч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детей). Перевозка пассажиров в черте и за пределами г. Никольское комфортабельными автобусами и микро-автобусами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пригодными для поездок на дальние расстояния и оснащенные кондиционерами и другими дополнительными удобствами, соответствующие всем нормам и требованиям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безопасности. Транспортные средства должны быть: зарегистрированы в ГИБДД, пройти техосмотр в установленном порядке, в нормальном техническом состоянии, не допускается наличие значительной коррозии кузова, иметь опрятный вид. Большие автобусы - 84 часа;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Микро-автобусы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- 69 часов.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211,8 / 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(0)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01401139290100030242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01401049130100040242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26.20.1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компьютерной техники: системный блок в сборе, монитор к компьютеру, клавиатура, колонки акустические, мышь компьютерная,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вэб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-камера компьютерная, принтер,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мфу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CA73C5" w:rsidRPr="00CA73C5" w:rsidRDefault="00CA73C5" w:rsidP="00CA73C5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Участникам, заявки или окончательные предложения которых содержат предложения о поставке товаров в соответствии с приказом Минэкономразвития России № 155 от 25.03.2014;</w:t>
            </w:r>
          </w:p>
          <w:p w:rsidR="00CA73C5" w:rsidRPr="00CA73C5" w:rsidRDefault="00CA73C5" w:rsidP="00CA73C5">
            <w:pPr>
              <w:spacing w:after="24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243,64301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01401139290100030242 (63,141)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01401049130100040242 (180,50201)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vMerge w:val="restart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26.20.15.000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Системный блок в сборе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Предустановленная ОС MS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Windows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7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Модель процессора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Intel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Core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i5-4430 (3.20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GHz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 или эквивалент, Объем оперативной памяти, ГБ 4, Объем жесткого диска, ГБ 1000, Оптический накопитель DVD±RW DL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136,92201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26.40.31.190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Колонки акустические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Тип 2.0 Суммарная мощность (RMS) 6 Вт Мощность фронтальных колонок (RMS) 3 Вт Разъем для наушников да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1,94333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26.40.33.110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Вэб-каме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компьютерная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Максимальная частота кадров 30 кадр/сек, Режимы видео 1280 x 720, встроенный микрофон, Интерфейсы USB 2.0 , Совместимость с операционной системой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Windows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7,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Windows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Vista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Windows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XP SP2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5,077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26.20.17.110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Мониторы к компьютеру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экрана матовый, Диагональ экрана, " 21.5, Формат экрана 16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: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9,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Разрешение экрана,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пикс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1920 x 1080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59,43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26.20.16.110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Клавиатура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 товара Черный, Интерфейс подключения USB, Механизм клавиш мембранный, Тип источника питания от USB интерфейса.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2,24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26.20.16.170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Мышь компьютерная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 товара Черный, Интерфейс подключения USB, Тип мыши оптическая светодиодная, Количество кнопок 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1,74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26.20.18.000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МФУ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Лазерное монохромное МФУ, формат А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двусторонний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автоподатчик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объем памяти 512 МБ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20,35967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26.20.16.120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Принтер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принтер, A4, печать лазерная ч/б, двусторонняя, 35 </w:t>
            </w:r>
            <w:proofErr w:type="spellStart"/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стр</w:t>
            </w:r>
            <w:proofErr w:type="spellEnd"/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/мин ч/б,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Post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Script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256 Мб, </w:t>
            </w:r>
            <w:proofErr w:type="spell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Ethernet</w:t>
            </w:r>
            <w:proofErr w:type="spell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 USB, ЖК-панель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15,931</w:t>
            </w: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27.11.13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27.11.50.120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источников бесперебойного питания (ИБП) для компьютеров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Максимальная выходная мощность</w:t>
            </w: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:</w:t>
            </w:r>
            <w:proofErr w:type="gramEnd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240 Ватт / 400 ВА, Топология : режим ожидания, Длина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шнура : 1.83 метры, Максимальный входной ток : 10A, Типовое время перезарядки : 16 часов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49,71464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22.11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22.11.11.000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шин для легкового автомобиля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Сезонность: Лето, размер 195/65 R15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19,15332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63.11.1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63.11.19.000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информационных услуг (услуги по адаптации и сопровождению экземпляров Специальных Выпусков Систем) с использованием следующих экземпляров Специальных Выпусков) Системы </w:t>
            </w:r>
            <w:proofErr w:type="spell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КонсультантПлюс</w:t>
            </w:r>
            <w:proofErr w:type="spell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Информационные услуги с использованием экземпляров систем Консультант Плюс на основе специального лицензионного программного обеспечения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МЕС</w:t>
            </w:r>
            <w:proofErr w:type="gramEnd"/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 / 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495,61416 / 0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4,95614  /  49,56142  /  -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12.2017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</w:t>
            </w: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A73C5" w:rsidRPr="00CA73C5" w:rsidTr="001226B0">
        <w:tc>
          <w:tcPr>
            <w:tcW w:w="0" w:type="auto"/>
            <w:gridSpan w:val="14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167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758,061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281,10678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335,3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01404091010110110244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01401139130171330244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1,035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01403090810111570244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51,2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01405021100104200414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01405019990113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770244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2,1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01404091010110100244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01405039990113280244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550,182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01401049130100040112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44,848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584,36408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1215,008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gridSpan w:val="14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5511,20486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gridSpan w:val="14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gridSpan w:val="14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25730,22677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gridSpan w:val="14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6890,8565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A73C5" w:rsidRPr="00CA73C5" w:rsidTr="001226B0">
        <w:tc>
          <w:tcPr>
            <w:tcW w:w="0" w:type="auto"/>
            <w:gridSpan w:val="14"/>
            <w:hideMark/>
          </w:tcPr>
          <w:p w:rsidR="00CA73C5" w:rsidRPr="00CA73C5" w:rsidRDefault="00CA73C5" w:rsidP="00CA7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CA73C5" w:rsidRPr="00CA73C5" w:rsidTr="001226B0"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126374,24745 / 83740,47083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A73C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Открытый конкурс, Запрос котировок, 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CA73C5" w:rsidRPr="00CA73C5" w:rsidRDefault="00CA73C5" w:rsidP="00CA73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A73C5" w:rsidRPr="00CA73C5" w:rsidRDefault="00CA73C5" w:rsidP="00CA73C5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282" w:rsidRDefault="005E4282"/>
    <w:sectPr w:rsidR="005E4282" w:rsidSect="00A37DBC">
      <w:pgSz w:w="16838" w:h="11906" w:orient="landscape"/>
      <w:pgMar w:top="851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6A1"/>
    <w:multiLevelType w:val="multilevel"/>
    <w:tmpl w:val="C150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A54E9"/>
    <w:multiLevelType w:val="multilevel"/>
    <w:tmpl w:val="549C4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A7316A"/>
    <w:multiLevelType w:val="multilevel"/>
    <w:tmpl w:val="E62A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472924"/>
    <w:multiLevelType w:val="multilevel"/>
    <w:tmpl w:val="F84C3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981880"/>
    <w:multiLevelType w:val="multilevel"/>
    <w:tmpl w:val="5C2C6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B90B8D"/>
    <w:multiLevelType w:val="multilevel"/>
    <w:tmpl w:val="A9244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04181D"/>
    <w:multiLevelType w:val="multilevel"/>
    <w:tmpl w:val="8838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B03933"/>
    <w:multiLevelType w:val="multilevel"/>
    <w:tmpl w:val="4F54A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6F736A"/>
    <w:multiLevelType w:val="multilevel"/>
    <w:tmpl w:val="16CA8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5E1B23"/>
    <w:multiLevelType w:val="multilevel"/>
    <w:tmpl w:val="8AC06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686824"/>
    <w:multiLevelType w:val="multilevel"/>
    <w:tmpl w:val="1AFE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3E139F"/>
    <w:multiLevelType w:val="multilevel"/>
    <w:tmpl w:val="E91A0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E140E2"/>
    <w:multiLevelType w:val="multilevel"/>
    <w:tmpl w:val="A372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0302C5"/>
    <w:multiLevelType w:val="multilevel"/>
    <w:tmpl w:val="EAD80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BC2BE5"/>
    <w:multiLevelType w:val="multilevel"/>
    <w:tmpl w:val="32B0E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F0576C"/>
    <w:multiLevelType w:val="multilevel"/>
    <w:tmpl w:val="41082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F83B8E"/>
    <w:multiLevelType w:val="multilevel"/>
    <w:tmpl w:val="DFFAF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162822"/>
    <w:multiLevelType w:val="multilevel"/>
    <w:tmpl w:val="A3988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AA020B"/>
    <w:multiLevelType w:val="multilevel"/>
    <w:tmpl w:val="FA94A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5F30EF"/>
    <w:multiLevelType w:val="multilevel"/>
    <w:tmpl w:val="F8CC3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004C58"/>
    <w:multiLevelType w:val="multilevel"/>
    <w:tmpl w:val="04D6F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C71C34"/>
    <w:multiLevelType w:val="multilevel"/>
    <w:tmpl w:val="5008D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E170F3"/>
    <w:multiLevelType w:val="multilevel"/>
    <w:tmpl w:val="F0EAC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C61050"/>
    <w:multiLevelType w:val="multilevel"/>
    <w:tmpl w:val="F252C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BE5F13"/>
    <w:multiLevelType w:val="multilevel"/>
    <w:tmpl w:val="53403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A46B77"/>
    <w:multiLevelType w:val="multilevel"/>
    <w:tmpl w:val="164A7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8E6408"/>
    <w:multiLevelType w:val="multilevel"/>
    <w:tmpl w:val="BE96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2727C3"/>
    <w:multiLevelType w:val="multilevel"/>
    <w:tmpl w:val="15A4A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C074D88"/>
    <w:multiLevelType w:val="multilevel"/>
    <w:tmpl w:val="4D80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5355CF"/>
    <w:multiLevelType w:val="multilevel"/>
    <w:tmpl w:val="826CD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8765B6"/>
    <w:multiLevelType w:val="multilevel"/>
    <w:tmpl w:val="658C2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F63463"/>
    <w:multiLevelType w:val="multilevel"/>
    <w:tmpl w:val="FEACB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B626EE8"/>
    <w:multiLevelType w:val="multilevel"/>
    <w:tmpl w:val="1E74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B660F1"/>
    <w:multiLevelType w:val="multilevel"/>
    <w:tmpl w:val="8402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2544C7E"/>
    <w:multiLevelType w:val="multilevel"/>
    <w:tmpl w:val="7A06D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2B720FF"/>
    <w:multiLevelType w:val="multilevel"/>
    <w:tmpl w:val="08A60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707EA0"/>
    <w:multiLevelType w:val="multilevel"/>
    <w:tmpl w:val="40FA0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6F5A4A"/>
    <w:multiLevelType w:val="multilevel"/>
    <w:tmpl w:val="235C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2A1CFD"/>
    <w:multiLevelType w:val="multilevel"/>
    <w:tmpl w:val="B6902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25"/>
  </w:num>
  <w:num w:numId="5">
    <w:abstractNumId w:val="33"/>
  </w:num>
  <w:num w:numId="6">
    <w:abstractNumId w:val="26"/>
  </w:num>
  <w:num w:numId="7">
    <w:abstractNumId w:val="18"/>
  </w:num>
  <w:num w:numId="8">
    <w:abstractNumId w:val="22"/>
  </w:num>
  <w:num w:numId="9">
    <w:abstractNumId w:val="20"/>
  </w:num>
  <w:num w:numId="10">
    <w:abstractNumId w:val="34"/>
  </w:num>
  <w:num w:numId="11">
    <w:abstractNumId w:val="27"/>
  </w:num>
  <w:num w:numId="12">
    <w:abstractNumId w:val="19"/>
  </w:num>
  <w:num w:numId="13">
    <w:abstractNumId w:val="23"/>
  </w:num>
  <w:num w:numId="14">
    <w:abstractNumId w:val="17"/>
  </w:num>
  <w:num w:numId="15">
    <w:abstractNumId w:val="9"/>
  </w:num>
  <w:num w:numId="16">
    <w:abstractNumId w:val="4"/>
  </w:num>
  <w:num w:numId="17">
    <w:abstractNumId w:val="10"/>
  </w:num>
  <w:num w:numId="18">
    <w:abstractNumId w:val="35"/>
  </w:num>
  <w:num w:numId="19">
    <w:abstractNumId w:val="5"/>
  </w:num>
  <w:num w:numId="20">
    <w:abstractNumId w:val="6"/>
  </w:num>
  <w:num w:numId="21">
    <w:abstractNumId w:val="13"/>
  </w:num>
  <w:num w:numId="22">
    <w:abstractNumId w:val="37"/>
  </w:num>
  <w:num w:numId="23">
    <w:abstractNumId w:val="0"/>
  </w:num>
  <w:num w:numId="24">
    <w:abstractNumId w:val="11"/>
  </w:num>
  <w:num w:numId="25">
    <w:abstractNumId w:val="21"/>
  </w:num>
  <w:num w:numId="26">
    <w:abstractNumId w:val="7"/>
  </w:num>
  <w:num w:numId="27">
    <w:abstractNumId w:val="38"/>
  </w:num>
  <w:num w:numId="28">
    <w:abstractNumId w:val="16"/>
  </w:num>
  <w:num w:numId="29">
    <w:abstractNumId w:val="31"/>
  </w:num>
  <w:num w:numId="30">
    <w:abstractNumId w:val="24"/>
  </w:num>
  <w:num w:numId="31">
    <w:abstractNumId w:val="32"/>
  </w:num>
  <w:num w:numId="32">
    <w:abstractNumId w:val="15"/>
  </w:num>
  <w:num w:numId="33">
    <w:abstractNumId w:val="36"/>
  </w:num>
  <w:num w:numId="34">
    <w:abstractNumId w:val="14"/>
  </w:num>
  <w:num w:numId="35">
    <w:abstractNumId w:val="12"/>
  </w:num>
  <w:num w:numId="36">
    <w:abstractNumId w:val="28"/>
  </w:num>
  <w:num w:numId="37">
    <w:abstractNumId w:val="30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17F"/>
    <w:rsid w:val="005E4282"/>
    <w:rsid w:val="00A0517F"/>
    <w:rsid w:val="00AD4071"/>
    <w:rsid w:val="00CA73C5"/>
    <w:rsid w:val="00E3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73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73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CA73C5"/>
  </w:style>
  <w:style w:type="paragraph" w:styleId="a3">
    <w:name w:val="Normal (Web)"/>
    <w:basedOn w:val="a"/>
    <w:rsid w:val="00CA73C5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CA73C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CA73C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CA73C5"/>
    <w:rPr>
      <w:color w:val="0000FF"/>
      <w:u w:val="single"/>
    </w:rPr>
  </w:style>
  <w:style w:type="character" w:styleId="a7">
    <w:name w:val="FollowedHyperlink"/>
    <w:uiPriority w:val="99"/>
    <w:unhideWhenUsed/>
    <w:rsid w:val="00CA73C5"/>
    <w:rPr>
      <w:color w:val="800080"/>
      <w:u w:val="single"/>
    </w:rPr>
  </w:style>
  <w:style w:type="paragraph" w:customStyle="1" w:styleId="font5">
    <w:name w:val="font5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A73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A73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CA73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CA73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CA73C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CA73C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CA73C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CA73C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CA73C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A73C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CA73C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CA73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A73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A7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CA7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CA73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CA7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CA73C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CA73C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CA73C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CA73C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CA73C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CA73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CA73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CA73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CA73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CA73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CA73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CA73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CA73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CA73C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CA73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CA73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CA73C5"/>
  </w:style>
  <w:style w:type="character" w:customStyle="1" w:styleId="st1">
    <w:name w:val="st1"/>
    <w:rsid w:val="00CA73C5"/>
  </w:style>
  <w:style w:type="paragraph" w:customStyle="1" w:styleId="bold1">
    <w:name w:val="bold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CA73C5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CA73C5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CA73C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CA73C5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CA73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CA73C5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CA73C5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CA73C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CA73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CA73C5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CA73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CA73C5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CA73C5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CA73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CA73C5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CA73C5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CA73C5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CA73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CA73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CA73C5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CA73C5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CA73C5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CA73C5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CA73C5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CA73C5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CA73C5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CA73C5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CA73C5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CA73C5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CA73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CA73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CA73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73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73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CA73C5"/>
  </w:style>
  <w:style w:type="paragraph" w:styleId="a3">
    <w:name w:val="Normal (Web)"/>
    <w:basedOn w:val="a"/>
    <w:rsid w:val="00CA73C5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CA73C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CA73C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CA73C5"/>
    <w:rPr>
      <w:color w:val="0000FF"/>
      <w:u w:val="single"/>
    </w:rPr>
  </w:style>
  <w:style w:type="character" w:styleId="a7">
    <w:name w:val="FollowedHyperlink"/>
    <w:uiPriority w:val="99"/>
    <w:unhideWhenUsed/>
    <w:rsid w:val="00CA73C5"/>
    <w:rPr>
      <w:color w:val="800080"/>
      <w:u w:val="single"/>
    </w:rPr>
  </w:style>
  <w:style w:type="paragraph" w:customStyle="1" w:styleId="font5">
    <w:name w:val="font5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A73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A73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CA73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CA73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CA73C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CA73C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CA73C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CA73C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CA73C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A73C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CA73C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CA73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A73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A7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CA7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CA73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CA7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CA73C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CA73C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CA73C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CA73C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CA73C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CA73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CA73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CA73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CA7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CA73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CA73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CA73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CA73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CA7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CA73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CA73C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CA73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CA73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CA73C5"/>
  </w:style>
  <w:style w:type="character" w:customStyle="1" w:styleId="st1">
    <w:name w:val="st1"/>
    <w:rsid w:val="00CA73C5"/>
  </w:style>
  <w:style w:type="paragraph" w:customStyle="1" w:styleId="bold1">
    <w:name w:val="bold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CA73C5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CA73C5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CA73C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CA73C5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CA73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CA73C5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CA73C5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CA73C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CA73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CA73C5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CA73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CA73C5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CA73C5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CA73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CA73C5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CA73C5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CA73C5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CA73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CA73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CA73C5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CA73C5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CA73C5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CA73C5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CA73C5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CA73C5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CA73C5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CA73C5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CA73C5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CA73C5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CA73C5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CA73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CA73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CA7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CA73C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CA73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923F0-A85B-471A-AA2D-38B1E1394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17467</Words>
  <Characters>99564</Characters>
  <Application>Microsoft Office Word</Application>
  <DocSecurity>0</DocSecurity>
  <Lines>829</Lines>
  <Paragraphs>233</Paragraphs>
  <ScaleCrop>false</ScaleCrop>
  <Company/>
  <LinksUpToDate>false</LinksUpToDate>
  <CharactersWithSpaces>116798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dcterms:created xsi:type="dcterms:W3CDTF">2016-11-29T11:34:00Z</dcterms:created>
  <dcterms:modified xsi:type="dcterms:W3CDTF">2016-11-29T11:35:00Z</dcterms:modified>
</cp:coreProperties>
</file>