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928" w:rsidRPr="009819DA" w:rsidRDefault="00D07928" w:rsidP="00FD5D4C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ind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9DA" w:rsidRPr="009819DA" w:rsidRDefault="009819DA" w:rsidP="009819DA">
      <w:pPr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9DA">
        <w:rPr>
          <w:rFonts w:ascii="Times New Roman" w:hAnsi="Times New Roman" w:cs="Times New Roman"/>
          <w:b/>
          <w:sz w:val="28"/>
          <w:szCs w:val="28"/>
        </w:rPr>
        <w:t>НИКОЛЬСКОЕ ГОРОДСКОЕ ПОСЕЛЕНИЕ</w:t>
      </w:r>
    </w:p>
    <w:p w:rsidR="009819DA" w:rsidRPr="009819DA" w:rsidRDefault="009819DA" w:rsidP="009819DA">
      <w:pPr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9DA">
        <w:rPr>
          <w:rFonts w:ascii="Times New Roman" w:hAnsi="Times New Roman" w:cs="Times New Roman"/>
          <w:b/>
          <w:sz w:val="28"/>
          <w:szCs w:val="28"/>
        </w:rPr>
        <w:t>ТОСНЕНСКОГО РАЙОНА ЛЕНИНГРАДСКОЙ ОБЛАСТИ</w:t>
      </w:r>
    </w:p>
    <w:p w:rsidR="009819DA" w:rsidRPr="009819DA" w:rsidRDefault="009819DA" w:rsidP="009819DA">
      <w:pPr>
        <w:ind w:left="-1080"/>
        <w:jc w:val="center"/>
        <w:rPr>
          <w:rFonts w:ascii="Times New Roman" w:hAnsi="Times New Roman" w:cs="Times New Roman"/>
          <w:sz w:val="24"/>
          <w:szCs w:val="24"/>
        </w:rPr>
      </w:pPr>
      <w:r w:rsidRPr="009819DA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819DA" w:rsidRPr="009819DA" w:rsidRDefault="009819DA" w:rsidP="009819DA">
      <w:pPr>
        <w:ind w:left="-108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9819DA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9819DA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9819DA" w:rsidRPr="009819DA" w:rsidRDefault="009819DA" w:rsidP="009819DA">
      <w:pPr>
        <w:rPr>
          <w:rFonts w:ascii="Times New Roman" w:hAnsi="Times New Roman" w:cs="Times New Roman"/>
          <w:sz w:val="28"/>
          <w:szCs w:val="28"/>
        </w:rPr>
      </w:pPr>
    </w:p>
    <w:p w:rsidR="009819DA" w:rsidRDefault="009819DA" w:rsidP="009819DA">
      <w:pPr>
        <w:rPr>
          <w:rFonts w:ascii="Times New Roman" w:hAnsi="Times New Roman" w:cs="Times New Roman"/>
          <w:sz w:val="28"/>
          <w:szCs w:val="28"/>
          <w:u w:val="single"/>
        </w:rPr>
      </w:pPr>
      <w:r w:rsidRPr="009819DA">
        <w:rPr>
          <w:rFonts w:ascii="Times New Roman" w:hAnsi="Times New Roman" w:cs="Times New Roman"/>
          <w:sz w:val="28"/>
          <w:szCs w:val="28"/>
          <w:u w:val="single"/>
        </w:rPr>
        <w:t xml:space="preserve">03.10.2016 </w:t>
      </w:r>
      <w:r w:rsidRPr="009819DA">
        <w:rPr>
          <w:rFonts w:ascii="Times New Roman" w:hAnsi="Times New Roman" w:cs="Times New Roman"/>
          <w:sz w:val="28"/>
          <w:szCs w:val="28"/>
        </w:rPr>
        <w:t xml:space="preserve">        №         </w:t>
      </w:r>
      <w:r>
        <w:rPr>
          <w:rFonts w:ascii="Times New Roman" w:hAnsi="Times New Roman" w:cs="Times New Roman"/>
          <w:sz w:val="28"/>
          <w:szCs w:val="28"/>
          <w:u w:val="single"/>
        </w:rPr>
        <w:t>277/4</w:t>
      </w:r>
      <w:r w:rsidRPr="009819DA">
        <w:rPr>
          <w:rFonts w:ascii="Times New Roman" w:hAnsi="Times New Roman" w:cs="Times New Roman"/>
          <w:sz w:val="28"/>
          <w:szCs w:val="28"/>
          <w:u w:val="single"/>
        </w:rPr>
        <w:t>- па</w:t>
      </w:r>
    </w:p>
    <w:p w:rsidR="009819DA" w:rsidRPr="009819DA" w:rsidRDefault="009819DA" w:rsidP="009819DA">
      <w:pPr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FD5D4C" w:rsidRPr="00FD5D4C" w:rsidRDefault="00FD5D4C" w:rsidP="00D07928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Никольского городского поселения Тосненского района Ленинградской области от 11.11.2015 № 423-па «Об утверждении муниципальной программы Никольского городского поселения Тосненского района Ленинградской области «Безопасность на территории Никольского городского поселения Тосненского района Ленинградской области»</w:t>
      </w:r>
    </w:p>
    <w:p w:rsidR="00FD5D4C" w:rsidRPr="00FD5D4C" w:rsidRDefault="00FD5D4C" w:rsidP="00FD5D4C">
      <w:pPr>
        <w:autoSpaceDE w:val="0"/>
        <w:autoSpaceDN w:val="0"/>
        <w:adjustRightInd w:val="0"/>
        <w:spacing w:after="0" w:line="240" w:lineRule="auto"/>
        <w:ind w:right="25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4C" w:rsidRPr="00FD5D4C" w:rsidRDefault="00FD5D4C" w:rsidP="00FD5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5D4C" w:rsidRPr="00FD5D4C" w:rsidRDefault="00D07928" w:rsidP="00D07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D5D4C"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и в целях реализации ст. 179 Бюджетного Кодекса Российской Федерации,</w:t>
      </w:r>
    </w:p>
    <w:p w:rsidR="00FD5D4C" w:rsidRPr="00FD5D4C" w:rsidRDefault="00FD5D4C" w:rsidP="00FD5D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FD5D4C" w:rsidRPr="00FD5D4C" w:rsidRDefault="00FD5D4C" w:rsidP="00FD5D4C">
      <w:pPr>
        <w:spacing w:after="0" w:line="240" w:lineRule="auto"/>
        <w:jc w:val="center"/>
        <w:rPr>
          <w:rFonts w:ascii="Century Gothic" w:eastAsia="Times New Roman" w:hAnsi="Century Gothic" w:cs="Century Gothic"/>
          <w:b/>
          <w:sz w:val="16"/>
          <w:szCs w:val="16"/>
          <w:lang w:eastAsia="ru-RU"/>
        </w:rPr>
      </w:pPr>
    </w:p>
    <w:p w:rsidR="00FD5D4C" w:rsidRPr="00FD5D4C" w:rsidRDefault="00D07928" w:rsidP="00D07928">
      <w:pPr>
        <w:spacing w:after="0" w:line="240" w:lineRule="auto"/>
        <w:ind w:right="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361F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FD5D4C" w:rsidRPr="00FD5D4C">
        <w:rPr>
          <w:rFonts w:ascii="Times New Roman" w:eastAsia="Calibri" w:hAnsi="Times New Roman" w:cs="Times New Roman"/>
          <w:sz w:val="28"/>
          <w:szCs w:val="28"/>
        </w:rPr>
        <w:t xml:space="preserve">Внести изменения в постановление </w:t>
      </w:r>
      <w:r w:rsidR="00FD5D4C" w:rsidRPr="00FD5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Никольского городского поселения Тосненского района Ленинградской области от </w:t>
      </w:r>
      <w:r w:rsidR="00FD5D4C"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11.11.2015 № 423-па «Об утверждении муниципальной программы Никольского городского поселения Тосненского района Ленинградской области «Безопасность на территории Никольского городского поселения Тосненского района Ленинградской области»</w:t>
      </w:r>
      <w:r w:rsidR="00361F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изложив приложение к постановлению в ново</w:t>
      </w:r>
      <w:r w:rsidR="00361FD8">
        <w:rPr>
          <w:rFonts w:ascii="Times New Roman" w:eastAsia="Calibri" w:hAnsi="Times New Roman" w:cs="Times New Roman"/>
          <w:sz w:val="28"/>
          <w:szCs w:val="28"/>
        </w:rPr>
        <w:t>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редакции (приложение).</w:t>
      </w:r>
    </w:p>
    <w:p w:rsidR="00FD5D4C" w:rsidRPr="00FD5D4C" w:rsidRDefault="00361FD8" w:rsidP="00FD5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0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D5D4C"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  <w:r w:rsidR="00D0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с момента подписания и </w:t>
      </w:r>
      <w:r w:rsidR="00FD5D4C"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9" w:history="1">
        <w:r w:rsidR="00FD5D4C" w:rsidRPr="00361FD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FD5D4C" w:rsidRPr="00361FD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FD5D4C" w:rsidRPr="00361FD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Nikolskoecity</w:t>
        </w:r>
        <w:proofErr w:type="spellEnd"/>
        <w:r w:rsidR="00FD5D4C" w:rsidRPr="00361FD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FD5D4C" w:rsidRPr="00361FD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FD5D4C" w:rsidRPr="00FD5D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FD5D4C" w:rsidRDefault="00361FD8" w:rsidP="00361FD8">
      <w:pPr>
        <w:spacing w:after="0" w:line="240" w:lineRule="auto"/>
        <w:ind w:right="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</w:t>
      </w:r>
      <w:r w:rsidR="00FD5D4C" w:rsidRPr="00FD5D4C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gramStart"/>
      <w:r w:rsidR="00FD5D4C" w:rsidRPr="00FD5D4C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FD5D4C" w:rsidRPr="00FD5D4C">
        <w:rPr>
          <w:rFonts w:ascii="Times New Roman" w:eastAsia="Calibri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DA250E" w:rsidRDefault="00DA250E" w:rsidP="00361FD8">
      <w:pPr>
        <w:spacing w:after="0" w:line="240" w:lineRule="auto"/>
        <w:ind w:right="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50E" w:rsidRPr="00FD5D4C" w:rsidRDefault="00DA250E" w:rsidP="00361FD8">
      <w:pPr>
        <w:spacing w:after="0" w:line="240" w:lineRule="auto"/>
        <w:ind w:right="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5D4C" w:rsidRPr="00FD5D4C" w:rsidRDefault="00FD5D4C" w:rsidP="00FD5D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4C" w:rsidRPr="00FD5D4C" w:rsidRDefault="00FD5D4C" w:rsidP="00FD5D4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D5D4C"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                                                              </w:t>
      </w:r>
      <w:r w:rsidR="00361FD8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FD5D4C">
        <w:rPr>
          <w:rFonts w:ascii="Times New Roman" w:eastAsia="Calibri" w:hAnsi="Times New Roman" w:cs="Times New Roman"/>
          <w:sz w:val="28"/>
          <w:szCs w:val="28"/>
        </w:rPr>
        <w:t xml:space="preserve">    С.А. Шикалов</w:t>
      </w:r>
    </w:p>
    <w:p w:rsidR="00FD5D4C" w:rsidRPr="00FD5D4C" w:rsidRDefault="00FD5D4C" w:rsidP="00FD5D4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50E" w:rsidRDefault="00DA250E" w:rsidP="00D0792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4C" w:rsidRPr="00FD5D4C" w:rsidRDefault="00FD5D4C" w:rsidP="00D0792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FD5D4C" w:rsidRPr="00FD5D4C" w:rsidRDefault="00FD5D4C" w:rsidP="00D0792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FD5D4C" w:rsidRPr="00FD5D4C" w:rsidRDefault="00FD5D4C" w:rsidP="00D0792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Никольского городского поселения </w:t>
      </w:r>
    </w:p>
    <w:p w:rsidR="00FD5D4C" w:rsidRPr="00FD5D4C" w:rsidRDefault="00FD5D4C" w:rsidP="00D0792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 района</w:t>
      </w:r>
    </w:p>
    <w:p w:rsidR="00FD5D4C" w:rsidRPr="00FD5D4C" w:rsidRDefault="00FD5D4C" w:rsidP="00D07928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</w:t>
      </w:r>
    </w:p>
    <w:p w:rsidR="00FD5D4C" w:rsidRPr="00FD5D4C" w:rsidRDefault="00FD5D4C" w:rsidP="00FD5D4C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0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03.10.2016   </w:t>
      </w: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07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277/4-па</w:t>
      </w:r>
    </w:p>
    <w:p w:rsidR="00FD5D4C" w:rsidRPr="00FD5D4C" w:rsidRDefault="00FD5D4C" w:rsidP="00FD5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Муниципальная  программа </w:t>
      </w: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«Безопасность на территории Никольского городского поселения </w:t>
      </w: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Тосненского района Ленинградской области»</w:t>
      </w: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FD8" w:rsidRDefault="00361FD8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FD8" w:rsidRDefault="00361FD8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50E" w:rsidRDefault="00DA250E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50E" w:rsidRDefault="00DA250E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50E" w:rsidRPr="00FD5D4C" w:rsidRDefault="00DA250E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5D4C" w:rsidRPr="00FD5D4C" w:rsidRDefault="00DA250E" w:rsidP="00DA250E">
      <w:pPr>
        <w:spacing w:after="0" w:line="240" w:lineRule="auto"/>
        <w:ind w:left="540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                                   </w:t>
      </w:r>
      <w:r w:rsidR="00FD5D4C" w:rsidRPr="00FD5D4C">
        <w:rPr>
          <w:rFonts w:ascii="Times New Roman" w:eastAsia="Times New Roman" w:hAnsi="Times New Roman" w:cs="Times New Roman"/>
          <w:sz w:val="28"/>
          <w:szCs w:val="20"/>
          <w:lang w:eastAsia="ru-RU"/>
        </w:rPr>
        <w:t>СОДЕРЖАНИЕ</w:t>
      </w:r>
    </w:p>
    <w:p w:rsidR="00FD5D4C" w:rsidRPr="00FD5D4C" w:rsidRDefault="00FD5D4C" w:rsidP="00FD5D4C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39"/>
        <w:gridCol w:w="247"/>
      </w:tblGrid>
      <w:tr w:rsidR="00FD5D4C" w:rsidRPr="00FD5D4C" w:rsidTr="00361FD8">
        <w:tc>
          <w:tcPr>
            <w:tcW w:w="9039" w:type="dxa"/>
          </w:tcPr>
          <w:p w:rsidR="00FD5D4C" w:rsidRPr="00FD5D4C" w:rsidRDefault="00FD5D4C" w:rsidP="00FD5D4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1. Паспорт муниципальной программы «</w:t>
            </w:r>
            <w:r w:rsidRPr="00FD5D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Безопасность </w:t>
            </w:r>
          </w:p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 территории Никольского городского поселения Тосненского района Ленинградской области</w:t>
            </w:r>
            <w:r w:rsidRPr="00FD5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7" w:type="dxa"/>
          </w:tcPr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D5D4C" w:rsidRPr="00FD5D4C" w:rsidTr="00361FD8">
        <w:tc>
          <w:tcPr>
            <w:tcW w:w="9039" w:type="dxa"/>
          </w:tcPr>
          <w:p w:rsidR="00FD5D4C" w:rsidRPr="00FD5D4C" w:rsidRDefault="00FD5D4C" w:rsidP="00FD5D4C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2. Анализ ситуации, обоснование целей, задач и мероприятий программы</w:t>
            </w:r>
          </w:p>
        </w:tc>
        <w:tc>
          <w:tcPr>
            <w:tcW w:w="247" w:type="dxa"/>
          </w:tcPr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D5D4C" w:rsidRPr="00FD5D4C" w:rsidTr="00361FD8">
        <w:tc>
          <w:tcPr>
            <w:tcW w:w="9039" w:type="dxa"/>
          </w:tcPr>
          <w:p w:rsidR="00FD5D4C" w:rsidRPr="00FD5D4C" w:rsidRDefault="00FD5D4C" w:rsidP="00FD5D4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</w:tcPr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D5D4C" w:rsidRPr="00FD5D4C" w:rsidTr="00361FD8">
        <w:tc>
          <w:tcPr>
            <w:tcW w:w="9039" w:type="dxa"/>
          </w:tcPr>
          <w:p w:rsidR="00FD5D4C" w:rsidRPr="00FD5D4C" w:rsidRDefault="00FD5D4C" w:rsidP="00FD5D4C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3.  План реализации муниципальной программы «Безопасность на территории Никольского городского поселения Тосненского района Ленинградской области»</w:t>
            </w:r>
          </w:p>
        </w:tc>
        <w:tc>
          <w:tcPr>
            <w:tcW w:w="247" w:type="dxa"/>
          </w:tcPr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D5D4C" w:rsidRPr="00FD5D4C" w:rsidTr="00361FD8">
        <w:tc>
          <w:tcPr>
            <w:tcW w:w="9039" w:type="dxa"/>
          </w:tcPr>
          <w:p w:rsidR="00FD5D4C" w:rsidRPr="00FD5D4C" w:rsidRDefault="00FD5D4C" w:rsidP="00FD5D4C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FD5D4C" w:rsidRPr="00FD5D4C" w:rsidRDefault="00D07928" w:rsidP="00FD5D4C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</w:t>
            </w:r>
            <w:r w:rsidR="00FD5D4C" w:rsidRPr="00FD5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4.Финансирование мероприятий муниципальной программы «Безопасность на территории Никольского городского поселения Тосненского района Ленинградской области»</w:t>
            </w:r>
          </w:p>
          <w:p w:rsidR="00FD5D4C" w:rsidRPr="00FD5D4C" w:rsidRDefault="00FD5D4C" w:rsidP="00FD5D4C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" w:type="dxa"/>
          </w:tcPr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FD5D4C" w:rsidRPr="00FD5D4C" w:rsidRDefault="00FD5D4C" w:rsidP="00FD5D4C">
            <w:pPr>
              <w:spacing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D5D4C" w:rsidRPr="00FD5D4C" w:rsidSect="00D07928">
          <w:footerReference w:type="even" r:id="rId10"/>
          <w:pgSz w:w="11906" w:h="16838" w:code="9"/>
          <w:pgMar w:top="1134" w:right="566" w:bottom="0" w:left="1701" w:header="720" w:footer="720" w:gutter="0"/>
          <w:cols w:space="708"/>
          <w:docGrid w:linePitch="360"/>
        </w:sectPr>
      </w:pPr>
    </w:p>
    <w:p w:rsidR="00FD5D4C" w:rsidRPr="00FD5D4C" w:rsidRDefault="00D07928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1</w:t>
      </w:r>
    </w:p>
    <w:p w:rsidR="00FD5D4C" w:rsidRPr="00FD5D4C" w:rsidRDefault="00FD5D4C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«Безопасность на территории Никольского городского поселения Тосненского района Ленинградской области»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1035"/>
        <w:gridCol w:w="1461"/>
        <w:gridCol w:w="1559"/>
        <w:gridCol w:w="1559"/>
        <w:gridCol w:w="2126"/>
        <w:gridCol w:w="1837"/>
        <w:gridCol w:w="2132"/>
      </w:tblGrid>
      <w:tr w:rsidR="00FD5D4C" w:rsidRPr="00FD5D4C" w:rsidTr="006D5E23">
        <w:trPr>
          <w:trHeight w:val="3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на территории Никольского городского поселения Тосненского района Ленинградской обл.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D4C" w:rsidRPr="00FD5D4C" w:rsidTr="006D5E23">
        <w:trPr>
          <w:trHeight w:val="664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       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жизни и здоровья населения, сохранение материальных и культурных ценностей на территории Никольского городского поселения Тосненского района Ленинградской области.</w:t>
            </w:r>
          </w:p>
        </w:tc>
      </w:tr>
      <w:tr w:rsidR="00FD5D4C" w:rsidRPr="00FD5D4C" w:rsidTr="006D5E23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     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населения, сохранение материальных и культурных ценностей на территории Никольского городского поселения Тосненского района Ленинградской области при возникновении чрезвычайных ситуаций техногенного и природного характера, обеспечение пожарной безопасности.</w:t>
            </w:r>
          </w:p>
        </w:tc>
      </w:tr>
      <w:tr w:rsidR="00FD5D4C" w:rsidRPr="00FD5D4C" w:rsidTr="006D5E23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Pr="00FD5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   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 администрации Никольского городского поселения Тосненского района Ленинградской области</w:t>
            </w:r>
          </w:p>
        </w:tc>
      </w:tr>
      <w:tr w:rsidR="00FD5D4C" w:rsidRPr="00FD5D4C" w:rsidTr="006D5E23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муниципальной 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надзорной деятельности Тосненского района.</w:t>
            </w:r>
          </w:p>
        </w:tc>
      </w:tr>
      <w:tr w:rsidR="00FD5D4C" w:rsidRPr="00FD5D4C" w:rsidTr="006D5E23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         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программы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2014-2019г.г.</w:t>
            </w:r>
          </w:p>
        </w:tc>
      </w:tr>
      <w:tr w:rsidR="00FD5D4C" w:rsidRPr="00FD5D4C" w:rsidTr="006D5E23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подпрограмм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безопасности».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«Защита населения и территорий, предупреждение и ликвидация последствий чрезвычайных ситуаций природного и техногенного характера».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«Обеспечение пожарной безопасности»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 «Обеспечение правопорядка и профилактики правонарушений».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«Мероприятия по обеспечению общественного порядка и профилактики правонарушений на территории Ленинградской области»</w:t>
            </w:r>
          </w:p>
        </w:tc>
      </w:tr>
      <w:tr w:rsidR="00FD5D4C" w:rsidRPr="00FD5D4C" w:rsidTr="006D5E23">
        <w:trPr>
          <w:trHeight w:val="320"/>
          <w:tblCellSpacing w:w="5" w:type="nil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финансирования  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программы,  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том числе по годам: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D5D4C" w:rsidRPr="00FD5D4C" w:rsidTr="006D5E23">
        <w:trPr>
          <w:trHeight w:val="480"/>
          <w:tblCellSpacing w:w="5" w:type="nil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год реализации   2014 г.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реализации   2015 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 год реализации  2016 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Четвертый год реализации 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Пятый год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год реализации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</w:tr>
      <w:tr w:rsidR="00FD5D4C" w:rsidRPr="00FD5D4C" w:rsidTr="006D5E23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поселения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5669,80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6D5E23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FD5D4C"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1025,23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1625,23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825,23</w:t>
            </w:r>
          </w:p>
        </w:tc>
      </w:tr>
      <w:tr w:rsidR="00FD5D4C" w:rsidRPr="00FD5D4C" w:rsidTr="006D5E23">
        <w:trPr>
          <w:trHeight w:val="527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5D4C" w:rsidRPr="00FD5D4C" w:rsidTr="006D5E23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федерального     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бюджета                    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5D4C" w:rsidRPr="00FD5D4C" w:rsidTr="006D5E23">
        <w:trPr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     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5D4C" w:rsidRPr="00FD5D4C" w:rsidTr="006D5E23">
        <w:trPr>
          <w:trHeight w:val="48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Планируемые результаты     </w:t>
            </w:r>
            <w:r w:rsidRPr="00FD5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реализации муниципальной   </w:t>
            </w:r>
            <w:r w:rsidRPr="00FD5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программы                  </w:t>
            </w:r>
          </w:p>
        </w:tc>
        <w:tc>
          <w:tcPr>
            <w:tcW w:w="1170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жизни и здоровья населения, сохранение материальных и культурных ценностей на территории Никольского городского поселения Тосненского района Ленинградской области.</w:t>
            </w:r>
          </w:p>
        </w:tc>
      </w:tr>
    </w:tbl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  <w:sectPr w:rsidR="00FD5D4C" w:rsidRPr="00FD5D4C" w:rsidSect="00361FD8">
          <w:pgSz w:w="16838" w:h="11906" w:orient="landscape"/>
          <w:pgMar w:top="142" w:right="1134" w:bottom="851" w:left="1134" w:header="709" w:footer="709" w:gutter="0"/>
          <w:cols w:space="708"/>
          <w:docGrid w:linePitch="360"/>
        </w:sectPr>
      </w:pPr>
    </w:p>
    <w:p w:rsidR="00FD5D4C" w:rsidRPr="00FD5D4C" w:rsidRDefault="00D07928" w:rsidP="00FD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2</w:t>
      </w:r>
    </w:p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ситуации, обоснование целей, задач,</w:t>
      </w:r>
    </w:p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программы.</w:t>
      </w:r>
    </w:p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tabs>
          <w:tab w:val="left" w:pos="0"/>
        </w:tabs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последнее время большое внимание уделяется противодействию терроризму, его профилактике. Как положительное можно отметить, что в школах, детских дошкольных, культурно-массовых и спортивных учреждениях установлены металлические двери и тревожные кнопки сигнализации, охраняются вневедомственной охраной или сторожами. Значительно улучшена пропускная система и охрана промышленных предприятий, установлена система видеонаблюдения.</w:t>
      </w:r>
    </w:p>
    <w:p w:rsidR="00FD5D4C" w:rsidRPr="00FD5D4C" w:rsidRDefault="00FD5D4C" w:rsidP="00FD5D4C">
      <w:pPr>
        <w:tabs>
          <w:tab w:val="left" w:pos="0"/>
        </w:tabs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имеются и существенные недостатки и упущения. Так, по средствам массовой информации мы видим, что многие террористические акты совершаются путем закладки взрывчатки в автомобили и их подрыва. Улицы же нашего города, придомовая территория заполнены автомобилями, в </w:t>
      </w:r>
      <w:proofErr w:type="spellStart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. большегрузными, есть и брошенные. Отдельные автовладельцы паркуют свои автомобили даже на пешеходных дорожках, люках колодцев и пожарных гидрантов, всё это повышает опасность террористических актов, а также может помешать работе машин полиции, скорой помощи, пожарных, другой спецтехники. Необходимо улучшать работу административной комиссии, а также участковых инспекторов и работников ЖКХ.</w:t>
      </w:r>
    </w:p>
    <w:p w:rsidR="00FD5D4C" w:rsidRPr="00FD5D4C" w:rsidRDefault="00FD5D4C" w:rsidP="00FD5D4C">
      <w:pPr>
        <w:tabs>
          <w:tab w:val="left" w:pos="0"/>
        </w:tabs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населенных пунктах поселения криминогенная обстановка остается сложной</w:t>
      </w:r>
      <w:proofErr w:type="gramStart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правопорядка, профилактики правонарушений в общественных местах необходима система </w:t>
      </w:r>
      <w:proofErr w:type="spellStart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видеомониторинга</w:t>
      </w:r>
      <w:proofErr w:type="spellEnd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позволяющая в круглосуточном режиме контролировать ситуацию. </w:t>
      </w:r>
    </w:p>
    <w:p w:rsidR="00FD5D4C" w:rsidRPr="00FD5D4C" w:rsidRDefault="00FD5D4C" w:rsidP="00FD5D4C">
      <w:pPr>
        <w:tabs>
          <w:tab w:val="left" w:pos="0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В 2018 году планируется установка системы видеонаблюдения «Безопасный город», что облегчит работу полиции по предотвращению и раскрытию преступлений.</w:t>
      </w:r>
    </w:p>
    <w:p w:rsidR="00FD5D4C" w:rsidRPr="00FD5D4C" w:rsidRDefault="00FD5D4C" w:rsidP="00FD5D4C">
      <w:pPr>
        <w:tabs>
          <w:tab w:val="left" w:pos="0"/>
        </w:tabs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поселения сохраняется  угроза возникновения чрезвычайных ситуаций природного и техногенного характера (далее – ЧС), рост количества и масштабов последствий ЧС, что заставляет искать новые решения проблемы защиты населения, объектов и территории от ЧС, предвидеть будущие угрозы, риски и опасности, развивать методы их  прогноза и предупреждения.</w:t>
      </w:r>
    </w:p>
    <w:p w:rsidR="00FD5D4C" w:rsidRPr="00FD5D4C" w:rsidRDefault="00FD5D4C" w:rsidP="00FD5D4C">
      <w:pPr>
        <w:spacing w:after="0" w:line="240" w:lineRule="auto"/>
        <w:ind w:left="-1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основных задач является создание муниципальных  и объектовых органов управления по предупреждению и ликвидации чрезвычайных ситуаций и обеспечению пожарной безопасности, а главной целью органов управления всех уровней является снижение рисков и смягчение  последствий ЧС в поселении для повышения уровня защиты населения, объектов и территории от ЧС.</w:t>
      </w:r>
    </w:p>
    <w:p w:rsidR="00FD5D4C" w:rsidRPr="00FD5D4C" w:rsidRDefault="00FD5D4C" w:rsidP="00FD5D4C">
      <w:pPr>
        <w:tabs>
          <w:tab w:val="left" w:pos="-18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5D4C" w:rsidRPr="00FD5D4C" w:rsidRDefault="00FD5D4C" w:rsidP="00FD5D4C">
      <w:pPr>
        <w:tabs>
          <w:tab w:val="left" w:pos="-180"/>
          <w:tab w:val="left" w:pos="360"/>
        </w:tabs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Чрезвычайные ситуации природного характера:</w:t>
      </w:r>
    </w:p>
    <w:p w:rsidR="00FD5D4C" w:rsidRPr="00FD5D4C" w:rsidRDefault="00FD5D4C" w:rsidP="00FD5D4C">
      <w:pPr>
        <w:tabs>
          <w:tab w:val="left" w:pos="-180"/>
          <w:tab w:val="left" w:pos="36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природными факторами и явлениями, влияющими на жизнедеятельность населения, функционирование объектов на территории поселения могут быть:</w:t>
      </w:r>
    </w:p>
    <w:p w:rsidR="00FD5D4C" w:rsidRPr="00FD5D4C" w:rsidRDefault="00FD5D4C" w:rsidP="00FD5D4C">
      <w:pPr>
        <w:tabs>
          <w:tab w:val="left" w:pos="-180"/>
          <w:tab w:val="left" w:pos="36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половодья и наводнения;</w:t>
      </w:r>
    </w:p>
    <w:p w:rsidR="00FD5D4C" w:rsidRPr="00FD5D4C" w:rsidRDefault="00FD5D4C" w:rsidP="00FD5D4C">
      <w:pPr>
        <w:tabs>
          <w:tab w:val="left" w:pos="-180"/>
          <w:tab w:val="left" w:pos="36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- штормовые ветры;</w:t>
      </w:r>
    </w:p>
    <w:p w:rsidR="00FD5D4C" w:rsidRPr="00FD5D4C" w:rsidRDefault="00FD5D4C" w:rsidP="00FD5D4C">
      <w:pPr>
        <w:tabs>
          <w:tab w:val="left" w:pos="-180"/>
          <w:tab w:val="left" w:pos="36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сильные дожди, град, засуха;</w:t>
      </w:r>
    </w:p>
    <w:p w:rsidR="00FD5D4C" w:rsidRPr="00FD5D4C" w:rsidRDefault="00FD5D4C" w:rsidP="00FD5D4C">
      <w:pPr>
        <w:tabs>
          <w:tab w:val="left" w:pos="-180"/>
          <w:tab w:val="left" w:pos="36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лесные, торфяные пожары;</w:t>
      </w:r>
    </w:p>
    <w:p w:rsidR="00FD5D4C" w:rsidRPr="00FD5D4C" w:rsidRDefault="00FD5D4C" w:rsidP="00FD5D4C">
      <w:pPr>
        <w:tabs>
          <w:tab w:val="left" w:pos="-180"/>
          <w:tab w:val="left" w:pos="36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снежные заносы, обледенения.</w:t>
      </w:r>
    </w:p>
    <w:p w:rsidR="00FD5D4C" w:rsidRPr="00FD5D4C" w:rsidRDefault="00FD5D4C" w:rsidP="00FD5D4C">
      <w:pPr>
        <w:tabs>
          <w:tab w:val="left" w:pos="-180"/>
          <w:tab w:val="left" w:pos="360"/>
        </w:tabs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Чрезвычайные ситуации техногенного характера:</w:t>
      </w:r>
    </w:p>
    <w:p w:rsidR="00FD5D4C" w:rsidRPr="00FD5D4C" w:rsidRDefault="00FD5D4C" w:rsidP="00FD5D4C">
      <w:pPr>
        <w:tabs>
          <w:tab w:val="left" w:pos="54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взрывы и пожары на объектах различного назначения. Бытовые пожары в жилых зданиях, садоводствах и хозяйственно-бытовых строениях;</w:t>
      </w:r>
    </w:p>
    <w:p w:rsidR="00FD5D4C" w:rsidRPr="00FD5D4C" w:rsidRDefault="00FD5D4C" w:rsidP="00FD5D4C">
      <w:pPr>
        <w:tabs>
          <w:tab w:val="left" w:pos="54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аварии на транспорте: железнодорожном, автомобильном, трубопроводном, воздушном;</w:t>
      </w:r>
    </w:p>
    <w:p w:rsidR="00FD5D4C" w:rsidRPr="00FD5D4C" w:rsidRDefault="00FD5D4C" w:rsidP="00FD5D4C">
      <w:pPr>
        <w:tabs>
          <w:tab w:val="left" w:pos="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производственная и иная деятельность человека, приводящая к возникновению ЧС экологического характера;</w:t>
      </w:r>
    </w:p>
    <w:p w:rsidR="00FD5D4C" w:rsidRPr="00FD5D4C" w:rsidRDefault="00FD5D4C" w:rsidP="00FD5D4C">
      <w:pPr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аварии на системах жизнеобеспечения населения.</w:t>
      </w:r>
    </w:p>
    <w:p w:rsidR="00FD5D4C" w:rsidRPr="00FD5D4C" w:rsidRDefault="00FD5D4C" w:rsidP="00FD5D4C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Чрезвычайные ситуации биолого-социального характера:</w:t>
      </w:r>
    </w:p>
    <w:p w:rsidR="00FD5D4C" w:rsidRPr="00FD5D4C" w:rsidRDefault="00FD5D4C" w:rsidP="00FD5D4C">
      <w:pPr>
        <w:tabs>
          <w:tab w:val="left" w:pos="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болезни населения по ряду инфекций;</w:t>
      </w:r>
    </w:p>
    <w:p w:rsidR="00FD5D4C" w:rsidRPr="00FD5D4C" w:rsidRDefault="00FD5D4C" w:rsidP="00FD5D4C">
      <w:pPr>
        <w:tabs>
          <w:tab w:val="left" w:pos="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террористические акты.</w:t>
      </w:r>
    </w:p>
    <w:p w:rsidR="00FD5D4C" w:rsidRPr="00FD5D4C" w:rsidRDefault="00FD5D4C" w:rsidP="00FD5D4C">
      <w:pPr>
        <w:tabs>
          <w:tab w:val="left" w:pos="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D4C" w:rsidRPr="00FD5D4C" w:rsidRDefault="00FD5D4C" w:rsidP="00FD5D4C">
      <w:pPr>
        <w:tabs>
          <w:tab w:val="left" w:pos="0"/>
        </w:tabs>
        <w:spacing w:after="0" w:line="240" w:lineRule="auto"/>
        <w:ind w:left="-36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прежнему</w:t>
      </w:r>
      <w:proofErr w:type="gramEnd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острой остается необходимость повышения эффективности в борьбе </w:t>
      </w:r>
    </w:p>
    <w:p w:rsidR="00FD5D4C" w:rsidRPr="00FD5D4C" w:rsidRDefault="00FD5D4C" w:rsidP="00FD5D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пожарами. </w:t>
      </w:r>
      <w:proofErr w:type="gramStart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динамики показателей оперативной обстановки в регионе можно ожидать, что в предстоящие годы на территории поселения будет происходить ежегодно до 40 пожаров, вероятна ежегодная гибель людей на пожарах, а также не исключена возможность возникновения лесных, торфяных и травяных пожаров, при которых создается угроза населенным пунктам, жизни и здоровью людей, что в первую очередь относится к п. Гладкое</w:t>
      </w:r>
      <w:proofErr w:type="gramEnd"/>
    </w:p>
    <w:p w:rsidR="00FD5D4C" w:rsidRPr="00FD5D4C" w:rsidRDefault="00FD5D4C" w:rsidP="00FD5D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преодоления отмеченных негативных тенденций в деле организации борьбы с пожарами необходимы целенаправленные, скоординированные действия администрации поселения и противопожарной службы.</w:t>
      </w:r>
    </w:p>
    <w:p w:rsidR="00FD5D4C" w:rsidRPr="00FD5D4C" w:rsidRDefault="00FD5D4C" w:rsidP="00FD5D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 тушения пожаров во многом зависит от наличия и состояния источников наружного   противопожарного   водоснабжения  (пожарных   гидрантов,   пожарных</w:t>
      </w:r>
      <w:proofErr w:type="gramEnd"/>
    </w:p>
    <w:p w:rsidR="00FD5D4C" w:rsidRPr="00FD5D4C" w:rsidRDefault="00FD5D4C" w:rsidP="00FD5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водоемов, пожарных пирсов. </w:t>
      </w:r>
    </w:p>
    <w:p w:rsidR="00FD5D4C" w:rsidRPr="00FD5D4C" w:rsidRDefault="00FD5D4C" w:rsidP="00FD5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 претензии к садоводствам (СНТ), гаражным кооперативам. Здесь плохо чистятся дороги, особенно в зимнее время, из-за чего не могут оперативно прибыть к месту событий пожарные, полиция, машины скорой помощи. Не везде оборудуются и чистятся пожарные водоемы, до сих пор не все заключили договора о вывозе мусор, не у всех имеются мотопомпы и не обучен персонал по их обслуживанию.</w:t>
      </w:r>
    </w:p>
    <w:p w:rsidR="00FD5D4C" w:rsidRPr="00FD5D4C" w:rsidRDefault="00FD5D4C" w:rsidP="00FD5D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Разрешение указанных проблем позволит значительно повысить эффективность работы противопожарной службы по тушению пожаров, а также по осуществлению должного </w:t>
      </w:r>
      <w:proofErr w:type="gramStart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гражданами и юридическими лицами, расположенными на территории  Никольского городского поселения, требований пожарной безопасности. </w:t>
      </w:r>
      <w:proofErr w:type="gramStart"/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необходимых средств из бюджета поселения на мероприятия, направленные на обеспечение первичных мер пожарной безопасности в границах населенных пунктов, должно повысить противопожарную устойчивость населенных пунктов, повлиять на оперативную обстановку с пожарами в лучшую сторону, что в конечном итоге должно привести к ежегодному снижению количества пожаров и ущерба от них, повышению качества жизни населения поселения.</w:t>
      </w:r>
      <w:proofErr w:type="gramEnd"/>
    </w:p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D5D4C" w:rsidRPr="00FD5D4C" w:rsidSect="00361FD8">
          <w:pgSz w:w="11906" w:h="16838" w:code="9"/>
          <w:pgMar w:top="1134" w:right="1134" w:bottom="851" w:left="1701" w:header="720" w:footer="720" w:gutter="0"/>
          <w:cols w:space="708"/>
          <w:docGrid w:linePitch="360"/>
        </w:sectPr>
      </w:pPr>
    </w:p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D4C">
        <w:rPr>
          <w:rFonts w:ascii="Times New Roman" w:eastAsia="Times New Roman" w:hAnsi="Times New Roman" w:cs="Calibri"/>
          <w:sz w:val="24"/>
          <w:szCs w:val="24"/>
          <w:lang w:eastAsia="ru-RU"/>
        </w:rPr>
        <w:lastRenderedPageBreak/>
        <w:t xml:space="preserve">Паспорт подпрограммы 1. </w:t>
      </w: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безопасности»</w:t>
      </w:r>
    </w:p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tbl>
      <w:tblPr>
        <w:tblW w:w="149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869"/>
        <w:gridCol w:w="1249"/>
        <w:gridCol w:w="1701"/>
        <w:gridCol w:w="1276"/>
        <w:gridCol w:w="1276"/>
        <w:gridCol w:w="1275"/>
        <w:gridCol w:w="1134"/>
        <w:gridCol w:w="993"/>
        <w:gridCol w:w="1134"/>
        <w:gridCol w:w="896"/>
      </w:tblGrid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09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безопасности».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«Защита населения и территорий, предупреждение и ликвидация последствий чрезвычайных ситуаций природного и техногенного характера».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«Обеспечение пожарной безопасности».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населения, сохранение материальных и культурных ценностей при возникновении чрезвычайных ситуаций техногенного и природного характера, о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беспечение противопожарной безопасности на территории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</w:t>
            </w:r>
          </w:p>
        </w:tc>
      </w:tr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надзорной деятельности Тосненского района</w:t>
            </w:r>
          </w:p>
        </w:tc>
      </w:tr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 администрации Никольского городского поселения Тосненского района Ленинградской области</w:t>
            </w:r>
          </w:p>
        </w:tc>
      </w:tr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жизни и здоровья населения, сохранение материальных и культурных ценностей,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противопожарной безопасности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Никольского городского поселения Тосненского района Ленинградской области.</w:t>
            </w:r>
          </w:p>
        </w:tc>
      </w:tr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D4C" w:rsidRPr="00FD5D4C" w:rsidTr="00361FD8">
        <w:trPr>
          <w:trHeight w:val="360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    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финансирования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подпрограммы по годам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реализации и главным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распорядителям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бюджетных средств,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в том числе по годам: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подпрограммы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распорядитель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бюджетных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средств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</w:t>
            </w:r>
          </w:p>
        </w:tc>
        <w:tc>
          <w:tcPr>
            <w:tcW w:w="79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 </w:t>
            </w:r>
          </w:p>
        </w:tc>
      </w:tr>
      <w:tr w:rsidR="00FD5D4C" w:rsidRPr="00FD5D4C" w:rsidTr="00361FD8">
        <w:trPr>
          <w:trHeight w:val="72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Первый год реализации 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2014 г.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Второй год реализации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2015 г.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Третий год реализации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2016 г.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Четвертый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Пятый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год реализации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2018 г.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Завершающий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год реализации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FD5D4C" w:rsidRPr="00FD5D4C" w:rsidTr="00361FD8">
        <w:trPr>
          <w:trHeight w:val="36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1.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«Предупреждение чрезвычайных ситуаций, развитие гражданской обороны, защита населения и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территорий от чрезвычайных ситуаций природного и техногенного характера, обеспечение пожарной безопасности»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НГП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813,00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533,00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821,11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4642,80</w:t>
            </w:r>
          </w:p>
        </w:tc>
      </w:tr>
      <w:tr w:rsidR="00FD5D4C" w:rsidRPr="00FD5D4C" w:rsidTr="00361FD8">
        <w:trPr>
          <w:trHeight w:val="36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8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FD5D4C" w:rsidRPr="00FD5D4C" w:rsidTr="00361FD8">
        <w:trPr>
          <w:trHeight w:val="72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федерального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D5D4C" w:rsidRPr="00FD5D4C" w:rsidTr="00361FD8">
        <w:trPr>
          <w:trHeight w:val="90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D5D4C" w:rsidRPr="00FD5D4C" w:rsidTr="00361FD8">
        <w:trPr>
          <w:trHeight w:val="108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поселения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813,00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533,00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821,11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825,23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4642,80</w:t>
            </w:r>
          </w:p>
        </w:tc>
      </w:tr>
      <w:tr w:rsidR="00FD5D4C" w:rsidRPr="00FD5D4C" w:rsidTr="00361FD8">
        <w:trPr>
          <w:trHeight w:val="360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источники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D5D4C" w:rsidRPr="00FD5D4C" w:rsidTr="00361FD8">
        <w:trPr>
          <w:trHeight w:val="360"/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093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жизни и здоровья населения, сохранение материальных и культурных ценностей на территории Никольского городского поселения Тосненского района Ленинградской области</w:t>
            </w:r>
          </w:p>
        </w:tc>
      </w:tr>
    </w:tbl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  <w:sz w:val="24"/>
          <w:szCs w:val="24"/>
          <w:lang w:eastAsia="ru-RU"/>
        </w:rPr>
        <w:sectPr w:rsidR="00FD5D4C" w:rsidRPr="00FD5D4C" w:rsidSect="00361FD8">
          <w:pgSz w:w="16838" w:h="11906" w:orient="landscape"/>
          <w:pgMar w:top="567" w:right="567" w:bottom="244" w:left="1077" w:header="0" w:footer="0" w:gutter="0"/>
          <w:cols w:space="708"/>
          <w:docGrid w:linePitch="360"/>
        </w:sectPr>
      </w:pPr>
    </w:p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D5D4C">
        <w:rPr>
          <w:rFonts w:ascii="Times New Roman" w:eastAsia="Times New Roman" w:hAnsi="Times New Roman" w:cs="Calibri"/>
          <w:sz w:val="24"/>
          <w:szCs w:val="24"/>
          <w:lang w:eastAsia="ru-RU"/>
        </w:rPr>
        <w:lastRenderedPageBreak/>
        <w:t xml:space="preserve"> Паспорт подпрограммы 2.  </w:t>
      </w:r>
      <w:r w:rsidRPr="00FD5D4C">
        <w:rPr>
          <w:rFonts w:ascii="Times New Roman" w:eastAsia="Times New Roman" w:hAnsi="Times New Roman" w:cs="Times New Roman"/>
          <w:lang w:eastAsia="ru-RU"/>
        </w:rPr>
        <w:t>«</w:t>
      </w:r>
      <w:r w:rsidRPr="00FD5D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правопорядка и профилактики правонарушений</w:t>
      </w:r>
      <w:r w:rsidRPr="00FD5D4C">
        <w:rPr>
          <w:rFonts w:ascii="Times New Roman" w:eastAsia="Times New Roman" w:hAnsi="Times New Roman" w:cs="Times New Roman"/>
          <w:lang w:eastAsia="ru-RU"/>
        </w:rPr>
        <w:t>»</w:t>
      </w:r>
    </w:p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tbl>
      <w:tblPr>
        <w:tblW w:w="149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4"/>
        <w:gridCol w:w="1512"/>
        <w:gridCol w:w="1620"/>
        <w:gridCol w:w="1728"/>
        <w:gridCol w:w="1303"/>
        <w:gridCol w:w="1276"/>
        <w:gridCol w:w="1276"/>
        <w:gridCol w:w="1275"/>
        <w:gridCol w:w="1276"/>
        <w:gridCol w:w="1180"/>
      </w:tblGrid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        </w:t>
            </w:r>
          </w:p>
        </w:tc>
        <w:tc>
          <w:tcPr>
            <w:tcW w:w="10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правопорядка и профилактики правонарушений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 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правопорядка и профилактики правонарушений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«Мероприятия по обеспечению общественного порядка и профилактике правонарушений на территории Ленинградской области».</w:t>
            </w:r>
          </w:p>
        </w:tc>
      </w:tr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Соисполнитель подпрограммы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надзорной деятельности Тосненского района</w:t>
            </w:r>
          </w:p>
        </w:tc>
      </w:tr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Разработчик подпрограммы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ГО и ЧС администрации Никольского городского поселения Тосненского района Ленинградской области</w:t>
            </w:r>
          </w:p>
        </w:tc>
      </w:tr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правопорядка и профилактики правонарушений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 в границах городского поселения</w:t>
            </w:r>
          </w:p>
        </w:tc>
      </w:tr>
      <w:tr w:rsidR="00FD5D4C" w:rsidRPr="00FD5D4C" w:rsidTr="00361FD8">
        <w:trPr>
          <w:tblCellSpacing w:w="5" w:type="nil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D4C" w:rsidRPr="00FD5D4C" w:rsidTr="00361FD8">
        <w:trPr>
          <w:trHeight w:val="360"/>
          <w:tblCellSpacing w:w="5" w:type="nil"/>
        </w:trPr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    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финансирования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подпрограммы по годам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реализации и главным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распорядителям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бюджетных средств,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в том числе по годам: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подпрограммы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распорядитель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бюджетных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средств      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</w:t>
            </w:r>
          </w:p>
        </w:tc>
        <w:tc>
          <w:tcPr>
            <w:tcW w:w="75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FD5D4C" w:rsidRPr="00FD5D4C" w:rsidTr="00361FD8">
        <w:trPr>
          <w:trHeight w:val="72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Первый год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реализации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2014г.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Второй год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2015г.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Третий год реализации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2016г.    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Четвертый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2017г.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Завершающий год реализации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2018г.  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FD5D4C" w:rsidRPr="00FD5D4C" w:rsidTr="00361FD8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Подпрограмма 2. «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правопорядка и профилактики правонарушений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8800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9000,00</w:t>
            </w:r>
          </w:p>
        </w:tc>
      </w:tr>
      <w:tr w:rsidR="00FD5D4C" w:rsidRPr="00FD5D4C" w:rsidTr="00361FD8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5D4C" w:rsidRPr="00FD5D4C" w:rsidTr="00361FD8">
        <w:trPr>
          <w:trHeight w:val="72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федерального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D5D4C" w:rsidRPr="00FD5D4C" w:rsidTr="00361FD8">
        <w:trPr>
          <w:trHeight w:val="90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Ленинградской области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8000,00</w:t>
            </w:r>
          </w:p>
        </w:tc>
      </w:tr>
      <w:tr w:rsidR="00FD5D4C" w:rsidRPr="00FD5D4C" w:rsidTr="00361FD8">
        <w:trPr>
          <w:trHeight w:val="778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бюджета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поселения    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</w:tr>
      <w:tr w:rsidR="00FD5D4C" w:rsidRPr="00FD5D4C" w:rsidTr="00361FD8">
        <w:trPr>
          <w:trHeight w:val="360"/>
          <w:tblCellSpacing w:w="5" w:type="nil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НГП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источники     </w:t>
            </w: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D5D4C" w:rsidRPr="00FD5D4C" w:rsidTr="00361FD8">
        <w:trPr>
          <w:trHeight w:val="896"/>
          <w:tblCellSpacing w:w="5" w:type="nil"/>
        </w:trPr>
        <w:tc>
          <w:tcPr>
            <w:tcW w:w="3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подпрограммы                      </w:t>
            </w:r>
          </w:p>
        </w:tc>
        <w:tc>
          <w:tcPr>
            <w:tcW w:w="1093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правопорядка и профилактики правонарушений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Никольского городского поселения Тосненского района Ленинградской области</w:t>
            </w:r>
          </w:p>
        </w:tc>
      </w:tr>
    </w:tbl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ind w:left="93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50E" w:rsidRDefault="00DA250E" w:rsidP="00FD5D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250E" w:rsidRDefault="00DA250E" w:rsidP="00FD5D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250E" w:rsidRDefault="00DA250E" w:rsidP="00FD5D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5D4C" w:rsidRPr="00FD5D4C" w:rsidRDefault="00D07928" w:rsidP="00FD5D4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3</w:t>
      </w:r>
    </w:p>
    <w:p w:rsidR="00FD5D4C" w:rsidRPr="00FD5D4C" w:rsidRDefault="00FD5D4C" w:rsidP="00FD5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муниципальной программы «Безопасность на территории Никольского городского поселения Тосненского района Ленинградской области»</w:t>
      </w:r>
    </w:p>
    <w:tbl>
      <w:tblPr>
        <w:tblW w:w="1581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"/>
        <w:gridCol w:w="480"/>
        <w:gridCol w:w="1800"/>
        <w:gridCol w:w="1555"/>
        <w:gridCol w:w="1000"/>
        <w:gridCol w:w="2693"/>
        <w:gridCol w:w="709"/>
        <w:gridCol w:w="1292"/>
        <w:gridCol w:w="976"/>
        <w:gridCol w:w="1134"/>
        <w:gridCol w:w="992"/>
        <w:gridCol w:w="1134"/>
        <w:gridCol w:w="108"/>
        <w:gridCol w:w="884"/>
        <w:gridCol w:w="993"/>
      </w:tblGrid>
      <w:tr w:rsidR="00FD5D4C" w:rsidRPr="00FD5D4C" w:rsidTr="006D5E23">
        <w:trPr>
          <w:trHeight w:val="800"/>
          <w:tblCellSpacing w:w="5" w:type="nil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N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Задачи,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направленные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на достижение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цели         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Планируемый объем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финансирования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на решение данной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задачи (тыс. руб.) 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Количественные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и/ или  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качественные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целевые 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показатели,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характеризующие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достижение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целей и решение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задач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измерения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Оценка базового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значения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показателя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(на начало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реализации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подпрограммы)</w:t>
            </w:r>
          </w:p>
        </w:tc>
        <w:tc>
          <w:tcPr>
            <w:tcW w:w="6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Планируемое значение показателя по годам      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реализации                                        </w:t>
            </w:r>
          </w:p>
        </w:tc>
      </w:tr>
      <w:tr w:rsidR="00FD5D4C" w:rsidRPr="00FD5D4C" w:rsidTr="006D5E23">
        <w:trPr>
          <w:trHeight w:val="1272"/>
          <w:tblCellSpacing w:w="5" w:type="nil"/>
        </w:trPr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Бюджет 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поселения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Другие  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br/>
              <w:t>источники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Первый год реализации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Второй год реализации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Третий год реализации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Четвертый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реализации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Пятый год реализации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Завершающий год реализации</w:t>
            </w:r>
          </w:p>
        </w:tc>
      </w:tr>
      <w:tr w:rsidR="00FD5D4C" w:rsidRPr="00FD5D4C" w:rsidTr="006D5E23">
        <w:trPr>
          <w:trHeight w:val="1106"/>
          <w:tblCellSpacing w:w="5" w:type="nil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      Обеспечение защиты населения и территорий в зонах рекреации, противодействие терроризму, обеспечение противопожарной безопасности в границах городского поселения, обучение населения правилам пожарной безопасности.   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Показатель 1 Обеспечение безопасности граж</w:t>
            </w:r>
            <w:r w:rsidR="00DA250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ан на водных объектах,</w:t>
            </w:r>
            <w:r w:rsidR="00DA25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в местах и зонах активного отдыха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 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2,1%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2,3%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2,4%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2,5%</w:t>
            </w:r>
          </w:p>
        </w:tc>
      </w:tr>
      <w:tr w:rsidR="00FD5D4C" w:rsidRPr="00FD5D4C" w:rsidTr="006D5E23">
        <w:trPr>
          <w:trHeight w:val="852"/>
          <w:tblCellSpacing w:w="5" w:type="nil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Показатель 2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Обучение населения противодействию терроризму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 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2,1%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2,3%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2,4%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2,5%</w:t>
            </w:r>
          </w:p>
        </w:tc>
      </w:tr>
      <w:tr w:rsidR="00FD5D4C" w:rsidRPr="00FD5D4C" w:rsidTr="006D5E23">
        <w:trPr>
          <w:trHeight w:val="1076"/>
          <w:tblCellSpacing w:w="5" w:type="nil"/>
        </w:trPr>
        <w:tc>
          <w:tcPr>
            <w:tcW w:w="5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3 </w:t>
            </w:r>
            <w:proofErr w:type="spellStart"/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Тех</w:t>
            </w:r>
            <w:proofErr w:type="gramStart"/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бследование</w:t>
            </w:r>
            <w:proofErr w:type="spellEnd"/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 и ремонт пожарных гидрантов,</w:t>
            </w:r>
            <w:r w:rsidR="00DA25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чистка пожарных водоёмов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 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2,1%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2,3%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2,4%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2,5%</w:t>
            </w:r>
          </w:p>
        </w:tc>
      </w:tr>
      <w:tr w:rsidR="00FD5D4C" w:rsidRPr="00FD5D4C" w:rsidTr="006D5E23">
        <w:trPr>
          <w:trHeight w:val="1076"/>
          <w:tblCellSpacing w:w="5" w:type="nil"/>
        </w:trPr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Показатель 4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Обучение населения правилам пожарной безопасности.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 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2,1%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2,2%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2,3%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2,4%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2,5%</w:t>
            </w:r>
          </w:p>
        </w:tc>
      </w:tr>
      <w:tr w:rsidR="00FD5D4C" w:rsidRPr="00FD5D4C" w:rsidTr="006D5E23">
        <w:trPr>
          <w:trHeight w:val="984"/>
          <w:tblCellSpacing w:w="5" w:type="nil"/>
        </w:trPr>
        <w:tc>
          <w:tcPr>
            <w:tcW w:w="54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Задача 2.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Обеспечение общественного порядка и профилактика правонарушений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1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Повышение уровня обеспечения общественного порядка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5%</w:t>
            </w:r>
          </w:p>
        </w:tc>
      </w:tr>
      <w:tr w:rsidR="00FD5D4C" w:rsidRPr="00FD5D4C" w:rsidTr="006D5E23">
        <w:trPr>
          <w:trHeight w:val="70"/>
          <w:tblCellSpacing w:w="5" w:type="nil"/>
        </w:trPr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2   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Снижение количества совершенных правонарушений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2%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lang w:eastAsia="ru-RU"/>
              </w:rPr>
              <w:t>На 5%</w:t>
            </w:r>
          </w:p>
        </w:tc>
      </w:tr>
      <w:tr w:rsidR="00FD5D4C" w:rsidRPr="00FD5D4C" w:rsidTr="006D5E23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2"/>
          <w:wBefore w:w="60" w:type="dxa"/>
          <w:wAfter w:w="1877" w:type="dxa"/>
          <w:trHeight w:val="315"/>
        </w:trPr>
        <w:tc>
          <w:tcPr>
            <w:tcW w:w="138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50E" w:rsidRDefault="00DA250E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DA250E" w:rsidRDefault="00DA250E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Раздел 4</w:t>
            </w:r>
          </w:p>
        </w:tc>
      </w:tr>
    </w:tbl>
    <w:p w:rsidR="00FD5D4C" w:rsidRPr="00FD5D4C" w:rsidRDefault="00FD5D4C" w:rsidP="00FD5D4C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D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Финансирование мероприятий муниципальной программы «Безопасность на территории Никольского городского поселения Тосненского района Ленинградской области»</w:t>
      </w:r>
    </w:p>
    <w:tbl>
      <w:tblPr>
        <w:tblW w:w="5400" w:type="pct"/>
        <w:tblLayout w:type="fixed"/>
        <w:tblLook w:val="04A0" w:firstRow="1" w:lastRow="0" w:firstColumn="1" w:lastColumn="0" w:noHBand="0" w:noVBand="1"/>
      </w:tblPr>
      <w:tblGrid>
        <w:gridCol w:w="443"/>
        <w:gridCol w:w="1848"/>
        <w:gridCol w:w="1823"/>
        <w:gridCol w:w="1382"/>
        <w:gridCol w:w="1130"/>
        <w:gridCol w:w="1011"/>
        <w:gridCol w:w="37"/>
        <w:gridCol w:w="974"/>
        <w:gridCol w:w="1011"/>
        <w:gridCol w:w="1042"/>
        <w:gridCol w:w="1111"/>
        <w:gridCol w:w="31"/>
        <w:gridCol w:w="37"/>
        <w:gridCol w:w="1279"/>
        <w:gridCol w:w="1136"/>
        <w:gridCol w:w="1263"/>
      </w:tblGrid>
      <w:tr w:rsidR="00FD5D4C" w:rsidRPr="00FD5D4C" w:rsidTr="006D5E23">
        <w:trPr>
          <w:trHeight w:val="735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мероприятия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20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финансирования по годам (</w:t>
            </w:r>
            <w:proofErr w:type="spellStart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.) 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выполнение мероприятия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Планируемые результаты выполнения мероприятий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исполнения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D5D4C" w:rsidRPr="00FD5D4C" w:rsidTr="006D5E23">
        <w:trPr>
          <w:trHeight w:val="1275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2014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планового периода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2015</w:t>
            </w: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</w:t>
            </w:r>
            <w:proofErr w:type="gramStart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планового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периода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2016</w:t>
            </w: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год </w:t>
            </w:r>
            <w:proofErr w:type="gramStart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планового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периода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2017</w:t>
            </w: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планового периода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планового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планового периода</w:t>
            </w:r>
          </w:p>
        </w:tc>
        <w:tc>
          <w:tcPr>
            <w:tcW w:w="4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300"/>
        </w:trPr>
        <w:tc>
          <w:tcPr>
            <w:tcW w:w="459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 1.</w:t>
            </w:r>
            <w:r w:rsidRPr="00FD5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безопасности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300"/>
        </w:trPr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Обновление запасов средств индивидуальной защиты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23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 ЧС администрации</w:t>
            </w:r>
          </w:p>
        </w:tc>
        <w:tc>
          <w:tcPr>
            <w:tcW w:w="36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от ЧС природного и техногенного характера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</w:t>
            </w:r>
          </w:p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D5D4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D5D4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D5D4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D5D4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D5D4C" w:rsidRPr="00FD5D4C" w:rsidTr="006D5E23">
        <w:trPr>
          <w:trHeight w:val="724"/>
        </w:trPr>
        <w:tc>
          <w:tcPr>
            <w:tcW w:w="1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1.1.Закупка противогазов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1106"/>
        </w:trPr>
        <w:tc>
          <w:tcPr>
            <w:tcW w:w="1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1.2.Закупка дозиметров, индивидуальных противохимических пакетов.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300"/>
        </w:trPr>
        <w:tc>
          <w:tcPr>
            <w:tcW w:w="142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охраны жизни людей на водоемах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Предотвращение гибели людей на водоемах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D5D4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D5D4C" w:rsidRPr="00FD5D4C" w:rsidTr="006D5E23">
        <w:trPr>
          <w:trHeight w:val="877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2.1.Изготовление баннеров о запрете купания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749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2.2.Установка баннеров у водоемов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2,12</w:t>
            </w: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апрель</w:t>
            </w:r>
          </w:p>
        </w:tc>
      </w:tr>
      <w:tr w:rsidR="00FD5D4C" w:rsidRPr="00FD5D4C" w:rsidTr="006D5E23">
        <w:trPr>
          <w:trHeight w:val="30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Наглядная агитация по противодействию терроризму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5,59</w:t>
            </w:r>
          </w:p>
        </w:tc>
        <w:tc>
          <w:tcPr>
            <w:tcW w:w="42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Обученность</w:t>
            </w:r>
            <w:proofErr w:type="spellEnd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населения противодействию 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терроризму.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9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3.1.Приобрет. пособий по противодействию терроризму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5,59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5,59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5,59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5,59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48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3.2.Изготовление стенда "Внимание! Терроризм!"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30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Дератизационная</w:t>
            </w:r>
            <w:proofErr w:type="spellEnd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обработка 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наиболее посещаемых мест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105,70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114,33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114,33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114,33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Сектор ГО  </w:t>
            </w: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Предотвращение заболеваний населения от укусов клещей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апрель</w:t>
            </w:r>
          </w:p>
        </w:tc>
      </w:tr>
      <w:tr w:rsidR="00FD5D4C" w:rsidRPr="00FD5D4C" w:rsidTr="006D5E23">
        <w:trPr>
          <w:trHeight w:val="48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4.1.Дератизационная обработка от клещей парков, скверов, детских площадок, стадионов</w:t>
            </w:r>
          </w:p>
        </w:tc>
        <w:tc>
          <w:tcPr>
            <w:tcW w:w="44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7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60,70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63,77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63,77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63,77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63,77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48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апрель</w:t>
            </w:r>
          </w:p>
        </w:tc>
      </w:tr>
      <w:tr w:rsidR="00FD5D4C" w:rsidRPr="00FD5D4C" w:rsidTr="006D5E23">
        <w:trPr>
          <w:trHeight w:val="48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4.2.Обработка кладбищ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50,56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50,56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247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пожарных водоемов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обеспеченности водой пожарных машин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квартал</w:t>
            </w:r>
          </w:p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D5D4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D5D4C" w:rsidRPr="00FD5D4C" w:rsidTr="006D5E23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5.1. Чистка пожарных водоемов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5.2.Оборудование подъездных путей и разворотных площадок</w:t>
            </w:r>
          </w:p>
        </w:tc>
        <w:tc>
          <w:tcPr>
            <w:tcW w:w="4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 квартал</w:t>
            </w:r>
          </w:p>
        </w:tc>
      </w:tr>
      <w:tr w:rsidR="00FD5D4C" w:rsidRPr="00FD5D4C" w:rsidTr="006D5E23">
        <w:trPr>
          <w:trHeight w:val="307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Профилактические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противопожарной безопасности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Обеспечение противопожарной безопасности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 квартал</w:t>
            </w:r>
          </w:p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D5D4C" w:rsidRPr="00FD5D4C" w:rsidTr="006D5E23">
        <w:trPr>
          <w:trHeight w:val="922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6.1.Опашка территории поселения, прилегающей к лесам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20,00  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120,00  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120,00  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120,00  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1150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6.2.Вырубка деревьев, кустов вдоль границ населенных пунктов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Обеспечение противопожарной безопасности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2 квартал</w:t>
            </w:r>
          </w:p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326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Приобретение, обслуживание пожарного инвентаря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507,36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522,62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522,62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522,62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Улучшение обеспеченности водой пожарных машин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D5D4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 -</w:t>
            </w:r>
          </w:p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</w:t>
            </w:r>
          </w:p>
        </w:tc>
      </w:tr>
      <w:tr w:rsidR="00FD5D4C" w:rsidRPr="00FD5D4C" w:rsidTr="006D5E23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7.1.Проверка </w:t>
            </w:r>
            <w:proofErr w:type="spellStart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</w:t>
            </w:r>
            <w:proofErr w:type="gramStart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остояния</w:t>
            </w:r>
            <w:proofErr w:type="spellEnd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ремонт и замена ПГ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477,36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492,62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492,62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492,62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7.2.Приобретение знаков пожарной безопасности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квартал</w:t>
            </w:r>
          </w:p>
        </w:tc>
      </w:tr>
      <w:tr w:rsidR="00FD5D4C" w:rsidRPr="00FD5D4C" w:rsidTr="006D5E23">
        <w:trPr>
          <w:trHeight w:val="834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наглядной агитации </w:t>
            </w:r>
            <w:proofErr w:type="gramStart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обучение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населения</w:t>
            </w:r>
          </w:p>
          <w:p w:rsidR="00FD5D4C" w:rsidRPr="00FD5D4C" w:rsidRDefault="00FD5D4C" w:rsidP="00FD5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области пожарной безопасности</w:t>
            </w:r>
          </w:p>
          <w:p w:rsidR="00FD5D4C" w:rsidRPr="00FD5D4C" w:rsidRDefault="00FD5D4C" w:rsidP="00FD5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</w:t>
            </w:r>
          </w:p>
        </w:tc>
      </w:tr>
      <w:tr w:rsidR="00FD5D4C" w:rsidRPr="00FD5D4C" w:rsidTr="006D5E23">
        <w:trPr>
          <w:trHeight w:val="1066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5,27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305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Деятельность ДПД (добровольной пожарной дружины)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85,00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Улучшение работы добровольных </w:t>
            </w: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пожарных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 квартал</w:t>
            </w:r>
          </w:p>
        </w:tc>
      </w:tr>
      <w:tr w:rsidR="00FD5D4C" w:rsidRPr="00FD5D4C" w:rsidTr="006D5E23">
        <w:trPr>
          <w:trHeight w:val="465"/>
        </w:trPr>
        <w:tc>
          <w:tcPr>
            <w:tcW w:w="142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9.1.Приобретение  нарукавных повязок, жетонов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465"/>
        </w:trPr>
        <w:tc>
          <w:tcPr>
            <w:tcW w:w="142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9.2. Приобретение канц. и других расходных материалов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323"/>
        </w:trPr>
        <w:tc>
          <w:tcPr>
            <w:tcW w:w="142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10.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на тушение пожаров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</w:t>
            </w:r>
            <w:proofErr w:type="gramStart"/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813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277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Контрольно-финансовые мероприятия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Комитет финансов, экономики, бухучета и отчетности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Оптимизация расходования бюджетных средств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</w:t>
            </w:r>
            <w:proofErr w:type="gramStart"/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года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465"/>
        </w:trPr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 по </w:t>
            </w:r>
            <w:proofErr w:type="gramStart"/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/</w:t>
            </w: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программе 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813,00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533,00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821,11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825,23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825,23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825,23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355"/>
        </w:trPr>
        <w:tc>
          <w:tcPr>
            <w:tcW w:w="3816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 w:rsidRPr="00FD5D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правопорядка и профилактики правонарушений</w:t>
            </w:r>
          </w:p>
        </w:tc>
        <w:tc>
          <w:tcPr>
            <w:tcW w:w="11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465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Обеспечение создания АПК АИС «Безопасный город»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8800,00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ГО  ЧС администрации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жизни и здоровья населения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</w:p>
        </w:tc>
      </w:tr>
      <w:tr w:rsidR="00FD5D4C" w:rsidRPr="00FD5D4C" w:rsidTr="006D5E23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1.1.Проектирование АПК АИС «Безопасный город»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1.2. Создание АПК АИС «Безопасный город»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июнь</w:t>
            </w:r>
          </w:p>
        </w:tc>
      </w:tr>
      <w:tr w:rsidR="00FD5D4C" w:rsidRPr="00FD5D4C" w:rsidTr="006D5E23">
        <w:trPr>
          <w:trHeight w:val="465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ЛО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0,00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8000,00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465"/>
        </w:trPr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 по </w:t>
            </w:r>
            <w:proofErr w:type="gramStart"/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/</w:t>
            </w: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программе 2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8800,00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D5D4C" w:rsidRPr="00FD5D4C" w:rsidTr="006D5E23">
        <w:trPr>
          <w:trHeight w:val="363"/>
        </w:trPr>
        <w:tc>
          <w:tcPr>
            <w:tcW w:w="13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по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программе</w:t>
            </w:r>
          </w:p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813,00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533,00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821,11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1025,23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9625,23</w:t>
            </w:r>
          </w:p>
        </w:tc>
        <w:tc>
          <w:tcPr>
            <w:tcW w:w="379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825,23</w:t>
            </w:r>
          </w:p>
        </w:tc>
        <w:tc>
          <w:tcPr>
            <w:tcW w:w="11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540"/>
        </w:trPr>
        <w:tc>
          <w:tcPr>
            <w:tcW w:w="13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Средства бюджета НГП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813,00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533,00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821,11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1025,23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1625,23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825,23</w:t>
            </w:r>
          </w:p>
        </w:tc>
        <w:tc>
          <w:tcPr>
            <w:tcW w:w="11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D5D4C" w:rsidRPr="00FD5D4C" w:rsidTr="006D5E23">
        <w:trPr>
          <w:trHeight w:val="540"/>
        </w:trPr>
        <w:tc>
          <w:tcPr>
            <w:tcW w:w="132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Средства бюджета ЛО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8000,00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D4C" w:rsidRPr="00FD5D4C" w:rsidRDefault="00FD5D4C" w:rsidP="00FD5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D5D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8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D4C" w:rsidRPr="00FD5D4C" w:rsidRDefault="00FD5D4C" w:rsidP="00FD5D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D5D4C" w:rsidRPr="00FD5D4C" w:rsidRDefault="00FD5D4C" w:rsidP="00FD5D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E85" w:rsidRDefault="00D92E85"/>
    <w:sectPr w:rsidR="00D92E85" w:rsidSect="006D5E23">
      <w:pgSz w:w="16838" w:h="11906" w:orient="landscape" w:code="9"/>
      <w:pgMar w:top="567" w:right="1797" w:bottom="284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D2A" w:rsidRDefault="00770D2A" w:rsidP="006D5E23">
      <w:pPr>
        <w:spacing w:after="0" w:line="240" w:lineRule="auto"/>
      </w:pPr>
      <w:r>
        <w:separator/>
      </w:r>
    </w:p>
  </w:endnote>
  <w:endnote w:type="continuationSeparator" w:id="0">
    <w:p w:rsidR="00770D2A" w:rsidRDefault="00770D2A" w:rsidP="006D5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FD8" w:rsidRDefault="00361FD8" w:rsidP="00361FD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1FD8" w:rsidRDefault="00361FD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D2A" w:rsidRDefault="00770D2A" w:rsidP="006D5E23">
      <w:pPr>
        <w:spacing w:after="0" w:line="240" w:lineRule="auto"/>
      </w:pPr>
      <w:r>
        <w:separator/>
      </w:r>
    </w:p>
  </w:footnote>
  <w:footnote w:type="continuationSeparator" w:id="0">
    <w:p w:rsidR="00770D2A" w:rsidRDefault="00770D2A" w:rsidP="006D5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DE7C27"/>
    <w:multiLevelType w:val="singleLevel"/>
    <w:tmpl w:val="6882BB7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8E54F4"/>
    <w:multiLevelType w:val="singleLevel"/>
    <w:tmpl w:val="A6D02B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5D456D1"/>
    <w:multiLevelType w:val="singleLevel"/>
    <w:tmpl w:val="A6D02B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9497191"/>
    <w:multiLevelType w:val="singleLevel"/>
    <w:tmpl w:val="E1E6F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>
    <w:nsid w:val="09E37DE4"/>
    <w:multiLevelType w:val="singleLevel"/>
    <w:tmpl w:val="767AC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>
    <w:nsid w:val="0D6D3C04"/>
    <w:multiLevelType w:val="hybridMultilevel"/>
    <w:tmpl w:val="5E821A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1D489B"/>
    <w:multiLevelType w:val="singleLevel"/>
    <w:tmpl w:val="5A1C721A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12A508E4"/>
    <w:multiLevelType w:val="multilevel"/>
    <w:tmpl w:val="6874C8C0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1E0307DE"/>
    <w:multiLevelType w:val="singleLevel"/>
    <w:tmpl w:val="24D8DC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4226D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DE90718"/>
    <w:multiLevelType w:val="multilevel"/>
    <w:tmpl w:val="C42E8A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2634629"/>
    <w:multiLevelType w:val="hybridMultilevel"/>
    <w:tmpl w:val="3CA019B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9F120A"/>
    <w:multiLevelType w:val="multilevel"/>
    <w:tmpl w:val="742C5A3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4">
    <w:nsid w:val="36E477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BC713BF"/>
    <w:multiLevelType w:val="multilevel"/>
    <w:tmpl w:val="582290B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C7751D3"/>
    <w:multiLevelType w:val="multilevel"/>
    <w:tmpl w:val="742C5A3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7">
    <w:nsid w:val="3CAA0299"/>
    <w:multiLevelType w:val="multilevel"/>
    <w:tmpl w:val="D1822782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A822865"/>
    <w:multiLevelType w:val="multilevel"/>
    <w:tmpl w:val="742C5A3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19">
    <w:nsid w:val="53831573"/>
    <w:multiLevelType w:val="hybridMultilevel"/>
    <w:tmpl w:val="C2F48B46"/>
    <w:lvl w:ilvl="0" w:tplc="E6BAF97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3AA715E"/>
    <w:multiLevelType w:val="hybridMultilevel"/>
    <w:tmpl w:val="FB08EFA4"/>
    <w:lvl w:ilvl="0" w:tplc="04190001">
      <w:start w:val="1"/>
      <w:numFmt w:val="bullet"/>
      <w:lvlText w:val="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21">
    <w:nsid w:val="566231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4CA5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7642C7A"/>
    <w:multiLevelType w:val="singleLevel"/>
    <w:tmpl w:val="E45C60AE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4">
    <w:nsid w:val="682222EB"/>
    <w:multiLevelType w:val="hybridMultilevel"/>
    <w:tmpl w:val="97EE0A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683C05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B031F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B0A36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BAA2D15"/>
    <w:multiLevelType w:val="hybridMultilevel"/>
    <w:tmpl w:val="B76E9E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D06195"/>
    <w:multiLevelType w:val="singleLevel"/>
    <w:tmpl w:val="D1AE876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0">
    <w:nsid w:val="772F17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77D86EF5"/>
    <w:multiLevelType w:val="hybridMultilevel"/>
    <w:tmpl w:val="852430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6F13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6"/>
  </w:num>
  <w:num w:numId="4">
    <w:abstractNumId w:val="18"/>
  </w:num>
  <w:num w:numId="5">
    <w:abstractNumId w:val="29"/>
  </w:num>
  <w:num w:numId="6">
    <w:abstractNumId w:val="23"/>
  </w:num>
  <w:num w:numId="7">
    <w:abstractNumId w:val="15"/>
  </w:num>
  <w:num w:numId="8">
    <w:abstractNumId w:val="26"/>
  </w:num>
  <w:num w:numId="9">
    <w:abstractNumId w:val="2"/>
  </w:num>
  <w:num w:numId="10">
    <w:abstractNumId w:val="3"/>
  </w:num>
  <w:num w:numId="11">
    <w:abstractNumId w:val="25"/>
  </w:num>
  <w:num w:numId="12">
    <w:abstractNumId w:val="14"/>
  </w:num>
  <w:num w:numId="13">
    <w:abstractNumId w:val="10"/>
  </w:num>
  <w:num w:numId="14">
    <w:abstractNumId w:val="22"/>
  </w:num>
  <w:num w:numId="15">
    <w:abstractNumId w:val="30"/>
  </w:num>
  <w:num w:numId="16">
    <w:abstractNumId w:val="32"/>
  </w:num>
  <w:num w:numId="17">
    <w:abstractNumId w:val="27"/>
  </w:num>
  <w:num w:numId="18">
    <w:abstractNumId w:val="9"/>
  </w:num>
  <w:num w:numId="19">
    <w:abstractNumId w:val="1"/>
  </w:num>
  <w:num w:numId="20">
    <w:abstractNumId w:val="6"/>
  </w:num>
  <w:num w:numId="21">
    <w:abstractNumId w:val="4"/>
  </w:num>
  <w:num w:numId="22">
    <w:abstractNumId w:val="7"/>
  </w:num>
  <w:num w:numId="23">
    <w:abstractNumId w:val="21"/>
  </w:num>
  <w:num w:numId="24">
    <w:abstractNumId w:val="5"/>
  </w:num>
  <w:num w:numId="25">
    <w:abstractNumId w:val="11"/>
  </w:num>
  <w:num w:numId="26">
    <w:abstractNumId w:val="28"/>
  </w:num>
  <w:num w:numId="27">
    <w:abstractNumId w:val="12"/>
  </w:num>
  <w:num w:numId="28">
    <w:abstractNumId w:val="31"/>
  </w:num>
  <w:num w:numId="29">
    <w:abstractNumId w:val="24"/>
  </w:num>
  <w:num w:numId="30">
    <w:abstractNumId w:val="20"/>
  </w:num>
  <w:num w:numId="31">
    <w:abstractNumId w:val="17"/>
  </w:num>
  <w:num w:numId="32">
    <w:abstractNumId w:val="19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B42"/>
    <w:rsid w:val="00361FD8"/>
    <w:rsid w:val="005D504C"/>
    <w:rsid w:val="006D5E23"/>
    <w:rsid w:val="00770D2A"/>
    <w:rsid w:val="008945CD"/>
    <w:rsid w:val="008B1B42"/>
    <w:rsid w:val="009819DA"/>
    <w:rsid w:val="00B90BBF"/>
    <w:rsid w:val="00D07928"/>
    <w:rsid w:val="00D92E85"/>
    <w:rsid w:val="00DA250E"/>
    <w:rsid w:val="00FD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5D4C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D5D4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D5D4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D5D4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D4C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5D4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D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FD5D4C"/>
  </w:style>
  <w:style w:type="paragraph" w:styleId="31">
    <w:name w:val="Body Text 3"/>
    <w:basedOn w:val="a"/>
    <w:link w:val="32"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D5D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2">
    <w:name w:val="Обычный 1"/>
    <w:basedOn w:val="a"/>
    <w:rsid w:val="00FD5D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FD5D4C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D5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ik">
    <w:name w:val="mik"/>
    <w:basedOn w:val="a"/>
    <w:rsid w:val="00FD5D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D5D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uiPriority w:val="99"/>
    <w:rsid w:val="00FD5D4C"/>
  </w:style>
  <w:style w:type="paragraph" w:styleId="a6">
    <w:name w:val="footer"/>
    <w:basedOn w:val="a"/>
    <w:link w:val="a7"/>
    <w:uiPriority w:val="99"/>
    <w:rsid w:val="00FD5D4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FD5D4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Body Text Indent"/>
    <w:basedOn w:val="a"/>
    <w:link w:val="a9"/>
    <w:rsid w:val="00FD5D4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D5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FD5D4C"/>
    <w:pPr>
      <w:tabs>
        <w:tab w:val="left" w:pos="900"/>
        <w:tab w:val="left" w:pos="1440"/>
        <w:tab w:val="left" w:pos="1620"/>
      </w:tabs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D5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FD5D4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3">
    <w:name w:val="Body Text Indent 3"/>
    <w:basedOn w:val="a"/>
    <w:link w:val="34"/>
    <w:rsid w:val="00FD5D4C"/>
    <w:pPr>
      <w:spacing w:after="0" w:line="240" w:lineRule="auto"/>
      <w:ind w:firstLine="9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D5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FD5D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FD5D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5">
    <w:name w:val="заголовок 2"/>
    <w:basedOn w:val="a"/>
    <w:next w:val="a"/>
    <w:rsid w:val="00FD5D4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e">
    <w:name w:val="header"/>
    <w:basedOn w:val="a"/>
    <w:link w:val="af"/>
    <w:uiPriority w:val="99"/>
    <w:rsid w:val="00FD5D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FD5D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0">
    <w:name w:val="Table Grid"/>
    <w:basedOn w:val="a1"/>
    <w:rsid w:val="00FD5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qFormat/>
    <w:rsid w:val="00FD5D4C"/>
    <w:rPr>
      <w:b/>
      <w:bCs/>
    </w:rPr>
  </w:style>
  <w:style w:type="paragraph" w:customStyle="1" w:styleId="ConsPlusNormal">
    <w:name w:val="ConsPlusNormal"/>
    <w:rsid w:val="00FD5D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5D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5">
    <w:name w:val="Заголовок 3 Знак Знак"/>
    <w:rsid w:val="00FD5D4C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styleId="af2">
    <w:name w:val="Hyperlink"/>
    <w:rsid w:val="00FD5D4C"/>
    <w:rPr>
      <w:color w:val="0000FF"/>
      <w:u w:val="single"/>
    </w:rPr>
  </w:style>
  <w:style w:type="paragraph" w:styleId="af3">
    <w:name w:val="No Spacing"/>
    <w:uiPriority w:val="1"/>
    <w:qFormat/>
    <w:rsid w:val="00FD5D4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D5D4C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D5D4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D5D4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D5D4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D4C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5D4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D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FD5D4C"/>
  </w:style>
  <w:style w:type="paragraph" w:styleId="31">
    <w:name w:val="Body Text 3"/>
    <w:basedOn w:val="a"/>
    <w:link w:val="32"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D5D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2">
    <w:name w:val="Обычный 1"/>
    <w:basedOn w:val="a"/>
    <w:rsid w:val="00FD5D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FD5D4C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D5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ik">
    <w:name w:val="mik"/>
    <w:basedOn w:val="a"/>
    <w:rsid w:val="00FD5D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D5D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uiPriority w:val="99"/>
    <w:rsid w:val="00FD5D4C"/>
  </w:style>
  <w:style w:type="paragraph" w:styleId="a6">
    <w:name w:val="footer"/>
    <w:basedOn w:val="a"/>
    <w:link w:val="a7"/>
    <w:uiPriority w:val="99"/>
    <w:rsid w:val="00FD5D4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FD5D4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8">
    <w:name w:val="Body Text Indent"/>
    <w:basedOn w:val="a"/>
    <w:link w:val="a9"/>
    <w:rsid w:val="00FD5D4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D5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FD5D4C"/>
    <w:pPr>
      <w:tabs>
        <w:tab w:val="left" w:pos="900"/>
        <w:tab w:val="left" w:pos="1440"/>
        <w:tab w:val="left" w:pos="1620"/>
      </w:tabs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D5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Title"/>
    <w:basedOn w:val="a"/>
    <w:link w:val="ab"/>
    <w:qFormat/>
    <w:rsid w:val="00FD5D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FD5D4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3">
    <w:name w:val="Body Text Indent 3"/>
    <w:basedOn w:val="a"/>
    <w:link w:val="34"/>
    <w:rsid w:val="00FD5D4C"/>
    <w:pPr>
      <w:spacing w:after="0" w:line="240" w:lineRule="auto"/>
      <w:ind w:firstLine="9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D5D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FD5D4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FD5D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5">
    <w:name w:val="заголовок 2"/>
    <w:basedOn w:val="a"/>
    <w:next w:val="a"/>
    <w:rsid w:val="00FD5D4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e">
    <w:name w:val="header"/>
    <w:basedOn w:val="a"/>
    <w:link w:val="af"/>
    <w:uiPriority w:val="99"/>
    <w:rsid w:val="00FD5D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FD5D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0">
    <w:name w:val="Table Grid"/>
    <w:basedOn w:val="a1"/>
    <w:rsid w:val="00FD5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qFormat/>
    <w:rsid w:val="00FD5D4C"/>
    <w:rPr>
      <w:b/>
      <w:bCs/>
    </w:rPr>
  </w:style>
  <w:style w:type="paragraph" w:customStyle="1" w:styleId="ConsPlusNormal">
    <w:name w:val="ConsPlusNormal"/>
    <w:rsid w:val="00FD5D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5D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5">
    <w:name w:val="Заголовок 3 Знак Знак"/>
    <w:rsid w:val="00FD5D4C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styleId="af2">
    <w:name w:val="Hyperlink"/>
    <w:rsid w:val="00FD5D4C"/>
    <w:rPr>
      <w:color w:val="0000FF"/>
      <w:u w:val="single"/>
    </w:rPr>
  </w:style>
  <w:style w:type="paragraph" w:styleId="af3">
    <w:name w:val="No Spacing"/>
    <w:uiPriority w:val="1"/>
    <w:qFormat/>
    <w:rsid w:val="00FD5D4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1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nikolskoe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3523A-77E3-40EF-AAEB-2B1BCB757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3510</Words>
  <Characters>20012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7</cp:revision>
  <cp:lastPrinted>2016-11-16T09:01:00Z</cp:lastPrinted>
  <dcterms:created xsi:type="dcterms:W3CDTF">2016-11-16T08:50:00Z</dcterms:created>
  <dcterms:modified xsi:type="dcterms:W3CDTF">2016-11-17T06:37:00Z</dcterms:modified>
</cp:coreProperties>
</file>