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D6F" w:rsidRDefault="00745D6F" w:rsidP="00745D6F">
      <w:pPr>
        <w:pStyle w:val="a8"/>
        <w:jc w:val="center"/>
        <w:rPr>
          <w:sz w:val="28"/>
          <w:szCs w:val="28"/>
        </w:rPr>
      </w:pPr>
    </w:p>
    <w:p w:rsidR="00745D6F" w:rsidRDefault="0048676C" w:rsidP="00745D6F">
      <w:pPr>
        <w:pStyle w:val="a8"/>
        <w:jc w:val="center"/>
        <w:rPr>
          <w:rFonts w:ascii="Arial" w:hAnsi="Arial" w:cs="Arial"/>
          <w:color w:val="000000"/>
        </w:rPr>
      </w:pPr>
      <w:r>
        <w:rPr>
          <w:sz w:val="28"/>
          <w:szCs w:val="28"/>
        </w:rPr>
        <w:t xml:space="preserve">  </w:t>
      </w:r>
      <w:r w:rsidR="00745D6F">
        <w:rPr>
          <w:rStyle w:val="a9"/>
          <w:rFonts w:ascii="Arial" w:hAnsi="Arial" w:cs="Arial"/>
          <w:color w:val="000000"/>
        </w:rPr>
        <w:t>НИКОЛЬСКОЕ ГОРОДСКОЕ ПОСЕЛЕНИЕ</w:t>
      </w:r>
      <w:r w:rsidR="00745D6F">
        <w:rPr>
          <w:rFonts w:ascii="Arial" w:hAnsi="Arial" w:cs="Arial"/>
          <w:color w:val="000000"/>
        </w:rPr>
        <w:br/>
      </w:r>
      <w:r w:rsidR="00745D6F">
        <w:rPr>
          <w:rStyle w:val="a9"/>
          <w:rFonts w:ascii="Arial" w:hAnsi="Arial" w:cs="Arial"/>
          <w:color w:val="000000"/>
        </w:rPr>
        <w:t>ТОСНЕНСКОГО РАЙОНА ЛЕНИНГРАДСКОЙ ОБЛАСТИ</w:t>
      </w:r>
    </w:p>
    <w:p w:rsidR="00745D6F" w:rsidRDefault="00745D6F" w:rsidP="00745D6F">
      <w:pPr>
        <w:pStyle w:val="a8"/>
        <w:jc w:val="center"/>
        <w:rPr>
          <w:rFonts w:ascii="Arial" w:hAnsi="Arial" w:cs="Arial"/>
          <w:color w:val="000000"/>
        </w:rPr>
      </w:pPr>
      <w:r>
        <w:rPr>
          <w:rStyle w:val="a9"/>
          <w:rFonts w:ascii="Arial" w:hAnsi="Arial" w:cs="Arial"/>
          <w:color w:val="000000"/>
        </w:rPr>
        <w:t>АДМИНИСТРАЦИЯ</w:t>
      </w:r>
    </w:p>
    <w:p w:rsidR="00745D6F" w:rsidRDefault="00745D6F" w:rsidP="00745D6F">
      <w:pPr>
        <w:pStyle w:val="a8"/>
        <w:jc w:val="center"/>
        <w:rPr>
          <w:rFonts w:ascii="Arial" w:hAnsi="Arial" w:cs="Arial"/>
          <w:color w:val="000000"/>
        </w:rPr>
      </w:pPr>
      <w:r>
        <w:rPr>
          <w:rStyle w:val="a9"/>
          <w:rFonts w:ascii="Arial" w:hAnsi="Arial" w:cs="Arial"/>
          <w:color w:val="000000"/>
        </w:rPr>
        <w:t>П О С Т А Н О В Л Е Н И Е</w:t>
      </w:r>
    </w:p>
    <w:p w:rsidR="001C199B" w:rsidRDefault="0048676C" w:rsidP="0048676C">
      <w:pPr>
        <w:pStyle w:val="a4"/>
        <w:rPr>
          <w:rFonts w:ascii="Times New Roman" w:hAnsi="Times New Roman"/>
          <w:sz w:val="28"/>
          <w:szCs w:val="28"/>
        </w:rPr>
      </w:pPr>
      <w:r>
        <w:rPr>
          <w:rFonts w:ascii="Times New Roman" w:hAnsi="Times New Roman"/>
          <w:sz w:val="28"/>
          <w:szCs w:val="28"/>
        </w:rPr>
        <w:t xml:space="preserve">    </w:t>
      </w:r>
    </w:p>
    <w:p w:rsidR="0048676C" w:rsidRDefault="001C199B" w:rsidP="0048676C">
      <w:pPr>
        <w:pStyle w:val="a4"/>
        <w:rPr>
          <w:rFonts w:ascii="Times New Roman" w:hAnsi="Times New Roman"/>
          <w:sz w:val="28"/>
          <w:szCs w:val="28"/>
        </w:rPr>
      </w:pPr>
      <w:r>
        <w:rPr>
          <w:rFonts w:ascii="Times New Roman" w:hAnsi="Times New Roman"/>
          <w:sz w:val="28"/>
          <w:szCs w:val="28"/>
        </w:rPr>
        <w:t xml:space="preserve">         </w:t>
      </w:r>
      <w:r w:rsidR="00745D6F">
        <w:rPr>
          <w:rFonts w:ascii="Times New Roman" w:hAnsi="Times New Roman"/>
          <w:sz w:val="28"/>
          <w:szCs w:val="28"/>
        </w:rPr>
        <w:t xml:space="preserve"> </w:t>
      </w:r>
      <w:r w:rsidR="00745D6F" w:rsidRPr="00745D6F">
        <w:rPr>
          <w:rFonts w:ascii="Times New Roman" w:hAnsi="Times New Roman"/>
          <w:sz w:val="28"/>
          <w:szCs w:val="28"/>
          <w:u w:val="single"/>
        </w:rPr>
        <w:t>04.08.2016</w:t>
      </w:r>
      <w:r w:rsidR="00745D6F">
        <w:rPr>
          <w:rFonts w:ascii="Times New Roman" w:hAnsi="Times New Roman"/>
          <w:sz w:val="28"/>
          <w:szCs w:val="28"/>
        </w:rPr>
        <w:t xml:space="preserve">  </w:t>
      </w:r>
      <w:r w:rsidR="0048676C">
        <w:rPr>
          <w:rFonts w:ascii="Times New Roman" w:hAnsi="Times New Roman"/>
          <w:sz w:val="28"/>
          <w:szCs w:val="28"/>
        </w:rPr>
        <w:t xml:space="preserve"> </w:t>
      </w:r>
      <w:proofErr w:type="gramStart"/>
      <w:r w:rsidR="0048676C">
        <w:rPr>
          <w:rFonts w:ascii="Times New Roman" w:hAnsi="Times New Roman"/>
          <w:sz w:val="28"/>
          <w:szCs w:val="28"/>
        </w:rPr>
        <w:t xml:space="preserve">№  </w:t>
      </w:r>
      <w:r w:rsidR="0048676C" w:rsidRPr="00745D6F">
        <w:rPr>
          <w:rFonts w:ascii="Times New Roman" w:hAnsi="Times New Roman"/>
          <w:sz w:val="28"/>
          <w:szCs w:val="28"/>
          <w:u w:val="single"/>
        </w:rPr>
        <w:t>218</w:t>
      </w:r>
      <w:proofErr w:type="gramEnd"/>
      <w:r w:rsidR="0048676C" w:rsidRPr="00745D6F">
        <w:rPr>
          <w:rFonts w:ascii="Times New Roman" w:hAnsi="Times New Roman"/>
          <w:sz w:val="28"/>
          <w:szCs w:val="28"/>
          <w:u w:val="single"/>
        </w:rPr>
        <w:t>-па</w:t>
      </w:r>
    </w:p>
    <w:p w:rsidR="0048676C" w:rsidRPr="00EC524F" w:rsidRDefault="0048676C" w:rsidP="0048676C">
      <w:pPr>
        <w:pStyle w:val="a4"/>
        <w:rPr>
          <w:rFonts w:ascii="Times New Roman" w:hAnsi="Times New Roman"/>
          <w:sz w:val="28"/>
          <w:szCs w:val="28"/>
        </w:rPr>
      </w:pPr>
      <w:bookmarkStart w:id="0" w:name="_GoBack"/>
      <w:bookmarkEnd w:id="0"/>
    </w:p>
    <w:p w:rsidR="0048676C" w:rsidRPr="00EC524F" w:rsidRDefault="0048676C" w:rsidP="0048676C">
      <w:pPr>
        <w:rPr>
          <w:sz w:val="28"/>
          <w:szCs w:val="28"/>
        </w:rPr>
      </w:pPr>
      <w:r w:rsidRPr="00EC524F">
        <w:rPr>
          <w:sz w:val="28"/>
          <w:szCs w:val="28"/>
        </w:rPr>
        <w:t xml:space="preserve">Об утверждении Правил определения требований </w:t>
      </w:r>
    </w:p>
    <w:p w:rsidR="0048676C" w:rsidRPr="00EC524F" w:rsidRDefault="0048676C" w:rsidP="0048676C">
      <w:pPr>
        <w:rPr>
          <w:sz w:val="28"/>
          <w:szCs w:val="28"/>
        </w:rPr>
      </w:pPr>
      <w:r w:rsidRPr="00EC524F">
        <w:rPr>
          <w:sz w:val="28"/>
          <w:szCs w:val="28"/>
        </w:rPr>
        <w:t xml:space="preserve">к отдельным видам товаров, работ, услуг </w:t>
      </w:r>
    </w:p>
    <w:p w:rsidR="0048676C" w:rsidRPr="00EC524F" w:rsidRDefault="0048676C" w:rsidP="0048676C">
      <w:pPr>
        <w:rPr>
          <w:sz w:val="28"/>
          <w:szCs w:val="28"/>
        </w:rPr>
      </w:pPr>
      <w:r w:rsidRPr="00EC524F">
        <w:rPr>
          <w:sz w:val="28"/>
          <w:szCs w:val="28"/>
        </w:rPr>
        <w:t xml:space="preserve">(в том числе предельные цены товаров, работ, услуг), </w:t>
      </w:r>
    </w:p>
    <w:p w:rsidR="0048676C" w:rsidRPr="00EC524F" w:rsidRDefault="0048676C" w:rsidP="0048676C">
      <w:pPr>
        <w:rPr>
          <w:sz w:val="28"/>
          <w:szCs w:val="28"/>
        </w:rPr>
      </w:pPr>
      <w:r w:rsidRPr="00EC524F">
        <w:rPr>
          <w:sz w:val="28"/>
          <w:szCs w:val="28"/>
        </w:rPr>
        <w:t xml:space="preserve">закупаемым администрацией Никольского городского </w:t>
      </w:r>
    </w:p>
    <w:p w:rsidR="0048676C" w:rsidRPr="00EC524F" w:rsidRDefault="0048676C" w:rsidP="0048676C">
      <w:pPr>
        <w:rPr>
          <w:sz w:val="28"/>
          <w:szCs w:val="28"/>
        </w:rPr>
      </w:pPr>
      <w:r w:rsidRPr="00EC524F">
        <w:rPr>
          <w:sz w:val="28"/>
          <w:szCs w:val="28"/>
        </w:rPr>
        <w:t xml:space="preserve">поселения Тосненского района Ленинградской области </w:t>
      </w:r>
    </w:p>
    <w:p w:rsidR="0048676C" w:rsidRPr="00EC524F" w:rsidRDefault="0048676C" w:rsidP="0048676C">
      <w:pPr>
        <w:rPr>
          <w:sz w:val="28"/>
          <w:szCs w:val="28"/>
        </w:rPr>
      </w:pPr>
      <w:r w:rsidRPr="00EC524F">
        <w:rPr>
          <w:sz w:val="28"/>
          <w:szCs w:val="28"/>
        </w:rPr>
        <w:t xml:space="preserve">и подведомственными ей </w:t>
      </w:r>
      <w:proofErr w:type="gramStart"/>
      <w:r w:rsidRPr="00EC524F">
        <w:rPr>
          <w:sz w:val="28"/>
          <w:szCs w:val="28"/>
        </w:rPr>
        <w:t>муниципальными  казенными</w:t>
      </w:r>
      <w:proofErr w:type="gramEnd"/>
      <w:r w:rsidRPr="00EC524F">
        <w:rPr>
          <w:sz w:val="28"/>
          <w:szCs w:val="28"/>
        </w:rPr>
        <w:t xml:space="preserve"> </w:t>
      </w:r>
    </w:p>
    <w:p w:rsidR="0048676C" w:rsidRPr="00EC524F" w:rsidRDefault="0048676C" w:rsidP="0048676C">
      <w:pPr>
        <w:rPr>
          <w:sz w:val="28"/>
          <w:szCs w:val="28"/>
        </w:rPr>
      </w:pPr>
      <w:r w:rsidRPr="00EC524F">
        <w:rPr>
          <w:sz w:val="28"/>
          <w:szCs w:val="28"/>
        </w:rPr>
        <w:t xml:space="preserve">учреждениями </w:t>
      </w:r>
    </w:p>
    <w:p w:rsidR="0048676C" w:rsidRPr="00EC524F" w:rsidRDefault="0048676C" w:rsidP="0048676C">
      <w:pPr>
        <w:spacing w:before="100" w:beforeAutospacing="1" w:after="100" w:afterAutospacing="1"/>
        <w:ind w:right="-1" w:firstLine="708"/>
        <w:jc w:val="both"/>
        <w:outlineLvl w:val="0"/>
        <w:rPr>
          <w:sz w:val="28"/>
          <w:szCs w:val="28"/>
        </w:rPr>
      </w:pPr>
      <w:r w:rsidRPr="00EC524F">
        <w:rPr>
          <w:sz w:val="28"/>
          <w:szCs w:val="28"/>
        </w:rPr>
        <w:t xml:space="preserve">В соответствии с </w:t>
      </w:r>
      <w:hyperlink r:id="rId4" w:history="1">
        <w:r w:rsidRPr="00EC524F">
          <w:rPr>
            <w:sz w:val="28"/>
            <w:szCs w:val="28"/>
          </w:rPr>
          <w:t>пунктом 2 части 4 статьи 19</w:t>
        </w:r>
      </w:hyperlink>
      <w:r w:rsidRPr="00EC524F">
        <w:rPr>
          <w:sz w:val="28"/>
          <w:szCs w:val="28"/>
        </w:rPr>
        <w:t xml:space="preserve"> Федерального закона от </w:t>
      </w:r>
      <w:r w:rsidRPr="00EC524F">
        <w:rPr>
          <w:color w:val="000000"/>
          <w:sz w:val="28"/>
          <w:szCs w:val="28"/>
        </w:rPr>
        <w:t xml:space="preserve">05.04.2013 </w:t>
      </w:r>
      <w:r w:rsidRPr="00EC524F">
        <w:rPr>
          <w:sz w:val="28"/>
          <w:szCs w:val="28"/>
        </w:rPr>
        <w:t xml:space="preserve">№ 44-ФЗ «О контрактной системе в сфере закупок товаров, работ, услуг для обеспечения государственных и муниципальных нужд», Федеральным законом от </w:t>
      </w:r>
      <w:smartTag w:uri="urn:schemas-microsoft-com:office:smarttags" w:element="date">
        <w:smartTagPr>
          <w:attr w:name="ls" w:val="trans"/>
          <w:attr w:name="Month" w:val="10"/>
          <w:attr w:name="Day" w:val="06"/>
          <w:attr w:name="Year" w:val="2003"/>
        </w:smartTagPr>
        <w:r w:rsidRPr="00EC524F">
          <w:rPr>
            <w:sz w:val="28"/>
            <w:szCs w:val="28"/>
          </w:rPr>
          <w:t>06.10.2003</w:t>
        </w:r>
      </w:smartTag>
      <w:r w:rsidRPr="00EC524F">
        <w:rPr>
          <w:sz w:val="28"/>
          <w:szCs w:val="28"/>
        </w:rPr>
        <w:t xml:space="preserve"> N 131-ФЗ «Об общих принципах организации местного самоуправления в Российской Федерации», постановлением Правительства Российской Федерации от 2 сентября 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Уставом Никольского городского поселения Тосненского района Ленинградской области, постановлением администрации Никольского городского поселения Тосненского района Ленинградской области от 25.04.2016 №118-па </w:t>
      </w:r>
      <w:r w:rsidRPr="00EC524F">
        <w:rPr>
          <w:bCs/>
          <w:kern w:val="36"/>
          <w:sz w:val="28"/>
          <w:szCs w:val="28"/>
        </w:rPr>
        <w:t>«Об утверждении требований к порядку разработки и принятия правовых актов о нормировании в сфере закупок, содержанию указанных актов и обеспечению их исполнения для муниципальных нужд муниципального образования Никольское городское поселение Тосненского района  Ленинградской области»</w:t>
      </w:r>
    </w:p>
    <w:p w:rsidR="0048676C" w:rsidRPr="00EC524F" w:rsidRDefault="0048676C" w:rsidP="0048676C">
      <w:pPr>
        <w:pStyle w:val="ConsPlusNormal"/>
        <w:ind w:firstLine="709"/>
        <w:jc w:val="both"/>
        <w:rPr>
          <w:color w:val="000000"/>
          <w:szCs w:val="28"/>
        </w:rPr>
      </w:pPr>
      <w:r w:rsidRPr="00EC524F">
        <w:rPr>
          <w:szCs w:val="28"/>
        </w:rPr>
        <w:t>ПОСТАНОВЛЯЮ:</w:t>
      </w:r>
    </w:p>
    <w:p w:rsidR="0048676C" w:rsidRDefault="0048676C" w:rsidP="0048676C">
      <w:pPr>
        <w:ind w:firstLine="709"/>
        <w:jc w:val="both"/>
        <w:rPr>
          <w:sz w:val="28"/>
          <w:szCs w:val="28"/>
        </w:rPr>
      </w:pPr>
      <w:r w:rsidRPr="00EC524F">
        <w:rPr>
          <w:sz w:val="28"/>
          <w:szCs w:val="28"/>
        </w:rPr>
        <w:t>1. Утвердить Правила определения требований к отдельным видам товаров, работ, услуг (в том числе предельные цены товаров, работ, услуг), закупаемым администрацией Никольского городского поселения Тосненского района Ленинградской области и подведомственными ей муниципальными казенными учреждениями  (приложение).</w:t>
      </w:r>
    </w:p>
    <w:p w:rsidR="0048676C" w:rsidRDefault="0048676C" w:rsidP="0048676C">
      <w:pPr>
        <w:ind w:firstLine="709"/>
        <w:jc w:val="both"/>
        <w:rPr>
          <w:sz w:val="28"/>
          <w:szCs w:val="28"/>
        </w:rPr>
      </w:pPr>
    </w:p>
    <w:p w:rsidR="0048676C" w:rsidRDefault="0048676C" w:rsidP="0048676C">
      <w:pPr>
        <w:ind w:firstLine="709"/>
        <w:jc w:val="both"/>
        <w:rPr>
          <w:sz w:val="28"/>
          <w:szCs w:val="28"/>
        </w:rPr>
      </w:pPr>
    </w:p>
    <w:p w:rsidR="0048676C" w:rsidRDefault="0048676C" w:rsidP="0048676C">
      <w:pPr>
        <w:ind w:firstLine="709"/>
        <w:jc w:val="both"/>
        <w:rPr>
          <w:sz w:val="28"/>
          <w:szCs w:val="28"/>
        </w:rPr>
      </w:pPr>
    </w:p>
    <w:p w:rsidR="0048676C" w:rsidRPr="00EC524F" w:rsidRDefault="0048676C" w:rsidP="0048676C">
      <w:pPr>
        <w:ind w:firstLine="709"/>
        <w:jc w:val="both"/>
        <w:rPr>
          <w:sz w:val="28"/>
          <w:szCs w:val="28"/>
        </w:rPr>
      </w:pPr>
    </w:p>
    <w:p w:rsidR="0048676C" w:rsidRDefault="0048676C" w:rsidP="0048676C">
      <w:pPr>
        <w:ind w:firstLine="709"/>
        <w:jc w:val="both"/>
        <w:rPr>
          <w:sz w:val="28"/>
          <w:szCs w:val="28"/>
        </w:rPr>
      </w:pPr>
      <w:r w:rsidRPr="00EC524F">
        <w:rPr>
          <w:sz w:val="28"/>
          <w:szCs w:val="28"/>
        </w:rPr>
        <w:t>2. Настоящее постановление вступает в силу с момента его опубликования.</w:t>
      </w:r>
    </w:p>
    <w:p w:rsidR="0048676C" w:rsidRPr="00695364" w:rsidRDefault="0048676C" w:rsidP="0048676C">
      <w:pPr>
        <w:pStyle w:val="a4"/>
        <w:ind w:firstLine="348"/>
        <w:jc w:val="both"/>
        <w:rPr>
          <w:rFonts w:ascii="Times New Roman" w:hAnsi="Times New Roman"/>
          <w:sz w:val="28"/>
          <w:szCs w:val="28"/>
        </w:rPr>
      </w:pPr>
      <w:r w:rsidRPr="00EC524F">
        <w:rPr>
          <w:rFonts w:ascii="Times New Roman" w:hAnsi="Times New Roman"/>
          <w:sz w:val="28"/>
          <w:szCs w:val="28"/>
        </w:rPr>
        <w:lastRenderedPageBreak/>
        <w:t xml:space="preserve"> </w:t>
      </w:r>
      <w:r>
        <w:rPr>
          <w:rFonts w:ascii="Times New Roman" w:hAnsi="Times New Roman"/>
          <w:sz w:val="28"/>
          <w:szCs w:val="28"/>
        </w:rPr>
        <w:t xml:space="preserve">    </w:t>
      </w:r>
      <w:r w:rsidRPr="00EC524F">
        <w:rPr>
          <w:rFonts w:ascii="Times New Roman" w:hAnsi="Times New Roman"/>
          <w:sz w:val="28"/>
          <w:szCs w:val="28"/>
        </w:rPr>
        <w:t xml:space="preserve">3. </w:t>
      </w:r>
      <w:r w:rsidRPr="00EC524F">
        <w:rPr>
          <w:rFonts w:ascii="Times New Roman" w:hAnsi="Times New Roman"/>
          <w:bCs/>
          <w:color w:val="000000"/>
          <w:sz w:val="28"/>
          <w:szCs w:val="28"/>
        </w:rPr>
        <w:t xml:space="preserve">Ведущему  специалисту отдела экономики, бытовых услуг и потребительского рынка  администрации  Никольское городское поселение Тосненского района Ленинградской области </w:t>
      </w:r>
      <w:proofErr w:type="spellStart"/>
      <w:r w:rsidRPr="00EC524F">
        <w:rPr>
          <w:rFonts w:ascii="Times New Roman" w:hAnsi="Times New Roman"/>
          <w:bCs/>
          <w:color w:val="000000"/>
          <w:sz w:val="28"/>
          <w:szCs w:val="28"/>
        </w:rPr>
        <w:t>Бабошину</w:t>
      </w:r>
      <w:proofErr w:type="spellEnd"/>
      <w:r w:rsidRPr="00EC524F">
        <w:rPr>
          <w:rFonts w:ascii="Times New Roman" w:hAnsi="Times New Roman"/>
          <w:bCs/>
          <w:color w:val="000000"/>
          <w:sz w:val="28"/>
          <w:szCs w:val="28"/>
        </w:rPr>
        <w:t xml:space="preserve"> А.В. в течение 7 рабочих дней со дня утверждения разместить настоящее </w:t>
      </w:r>
      <w:r w:rsidRPr="00EC524F">
        <w:rPr>
          <w:rFonts w:ascii="Times New Roman" w:hAnsi="Times New Roman"/>
          <w:bCs/>
          <w:sz w:val="28"/>
          <w:szCs w:val="28"/>
        </w:rPr>
        <w:t xml:space="preserve">постановление </w:t>
      </w:r>
      <w:r w:rsidRPr="00EC524F">
        <w:rPr>
          <w:rFonts w:ascii="Times New Roman" w:hAnsi="Times New Roman"/>
          <w:sz w:val="28"/>
          <w:szCs w:val="28"/>
        </w:rPr>
        <w:t>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5" w:history="1">
        <w:r w:rsidRPr="00695364">
          <w:rPr>
            <w:rStyle w:val="a3"/>
            <w:rFonts w:ascii="Times New Roman" w:hAnsi="Times New Roman"/>
            <w:color w:val="auto"/>
            <w:sz w:val="28"/>
            <w:szCs w:val="28"/>
          </w:rPr>
          <w:t>www.zakupki.gov.ru</w:t>
        </w:r>
      </w:hyperlink>
      <w:r w:rsidRPr="00695364">
        <w:rPr>
          <w:rFonts w:ascii="Times New Roman" w:hAnsi="Times New Roman"/>
          <w:sz w:val="28"/>
          <w:szCs w:val="28"/>
        </w:rPr>
        <w:t>).</w:t>
      </w:r>
    </w:p>
    <w:p w:rsidR="0048676C" w:rsidRPr="00EC524F" w:rsidRDefault="0048676C" w:rsidP="0048676C">
      <w:pPr>
        <w:pStyle w:val="a4"/>
        <w:ind w:firstLine="708"/>
        <w:jc w:val="both"/>
        <w:rPr>
          <w:rFonts w:ascii="Times New Roman" w:hAnsi="Times New Roman"/>
          <w:sz w:val="28"/>
          <w:szCs w:val="28"/>
        </w:rPr>
      </w:pPr>
      <w:r w:rsidRPr="00EC524F">
        <w:rPr>
          <w:rFonts w:ascii="Times New Roman" w:hAnsi="Times New Roman"/>
          <w:sz w:val="28"/>
          <w:szCs w:val="28"/>
        </w:rPr>
        <w:t>4. Контроль за исполнением постановления возложить на заместителя</w:t>
      </w:r>
      <w:r w:rsidR="001C199B">
        <w:rPr>
          <w:rFonts w:ascii="Times New Roman" w:hAnsi="Times New Roman"/>
          <w:sz w:val="28"/>
          <w:szCs w:val="28"/>
        </w:rPr>
        <w:t xml:space="preserve"> главы </w:t>
      </w:r>
      <w:proofErr w:type="gramStart"/>
      <w:r w:rsidR="001C199B">
        <w:rPr>
          <w:rFonts w:ascii="Times New Roman" w:hAnsi="Times New Roman"/>
          <w:sz w:val="28"/>
          <w:szCs w:val="28"/>
        </w:rPr>
        <w:t>администрации  Никольского</w:t>
      </w:r>
      <w:proofErr w:type="gramEnd"/>
      <w:r w:rsidR="001C199B">
        <w:rPr>
          <w:rFonts w:ascii="Times New Roman" w:hAnsi="Times New Roman"/>
          <w:sz w:val="28"/>
          <w:szCs w:val="28"/>
        </w:rPr>
        <w:t xml:space="preserve"> городского поселения</w:t>
      </w:r>
      <w:r w:rsidRPr="00EC524F">
        <w:rPr>
          <w:rFonts w:ascii="Times New Roman" w:hAnsi="Times New Roman"/>
          <w:sz w:val="28"/>
          <w:szCs w:val="28"/>
        </w:rPr>
        <w:t xml:space="preserve"> Тосненского района Ленинградской области Смирнова А.Ю. </w:t>
      </w:r>
    </w:p>
    <w:p w:rsidR="0048676C" w:rsidRPr="00EC524F" w:rsidRDefault="0048676C" w:rsidP="0048676C">
      <w:pPr>
        <w:ind w:firstLine="709"/>
        <w:rPr>
          <w:sz w:val="28"/>
          <w:szCs w:val="28"/>
        </w:rPr>
      </w:pPr>
    </w:p>
    <w:p w:rsidR="0048676C" w:rsidRDefault="0048676C" w:rsidP="0048676C">
      <w:pPr>
        <w:rPr>
          <w:sz w:val="28"/>
          <w:szCs w:val="28"/>
        </w:rPr>
      </w:pPr>
    </w:p>
    <w:p w:rsidR="0048676C" w:rsidRPr="00EC524F" w:rsidRDefault="0048676C" w:rsidP="0048676C">
      <w:pPr>
        <w:rPr>
          <w:sz w:val="28"/>
          <w:szCs w:val="28"/>
        </w:rPr>
      </w:pPr>
      <w:r w:rsidRPr="00EC524F">
        <w:rPr>
          <w:sz w:val="28"/>
          <w:szCs w:val="28"/>
        </w:rPr>
        <w:t>Глава администрации</w:t>
      </w:r>
      <w:r w:rsidRPr="00EC524F">
        <w:rPr>
          <w:sz w:val="28"/>
          <w:szCs w:val="28"/>
        </w:rPr>
        <w:tab/>
      </w:r>
      <w:r w:rsidRPr="00EC524F">
        <w:rPr>
          <w:sz w:val="28"/>
          <w:szCs w:val="28"/>
        </w:rPr>
        <w:tab/>
      </w:r>
      <w:r w:rsidRPr="00EC524F">
        <w:rPr>
          <w:sz w:val="28"/>
          <w:szCs w:val="28"/>
        </w:rPr>
        <w:tab/>
      </w:r>
      <w:r w:rsidRPr="00EC524F">
        <w:rPr>
          <w:sz w:val="28"/>
          <w:szCs w:val="28"/>
        </w:rPr>
        <w:tab/>
      </w:r>
      <w:r w:rsidRPr="00EC524F">
        <w:rPr>
          <w:sz w:val="28"/>
          <w:szCs w:val="28"/>
        </w:rPr>
        <w:tab/>
      </w:r>
      <w:r w:rsidRPr="00EC524F">
        <w:rPr>
          <w:sz w:val="28"/>
          <w:szCs w:val="28"/>
        </w:rPr>
        <w:tab/>
      </w:r>
      <w:r w:rsidRPr="00EC524F">
        <w:rPr>
          <w:sz w:val="28"/>
          <w:szCs w:val="28"/>
        </w:rPr>
        <w:tab/>
      </w:r>
      <w:r w:rsidRPr="00EC524F">
        <w:rPr>
          <w:sz w:val="28"/>
          <w:szCs w:val="28"/>
        </w:rPr>
        <w:tab/>
        <w:t xml:space="preserve">С.А. Шикалов </w:t>
      </w:r>
    </w:p>
    <w:p w:rsidR="0048676C" w:rsidRPr="00EC524F" w:rsidRDefault="0048676C" w:rsidP="0048676C">
      <w:pPr>
        <w:ind w:firstLine="709"/>
        <w:rPr>
          <w:sz w:val="28"/>
          <w:szCs w:val="28"/>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Default="0048676C" w:rsidP="0048676C">
      <w:pPr>
        <w:rPr>
          <w:sz w:val="20"/>
          <w:szCs w:val="20"/>
        </w:rPr>
      </w:pPr>
    </w:p>
    <w:p w:rsidR="0048676C" w:rsidRPr="000F79C0" w:rsidRDefault="0048676C" w:rsidP="0048676C">
      <w:pPr>
        <w:rPr>
          <w:sz w:val="20"/>
          <w:szCs w:val="20"/>
        </w:rPr>
      </w:pPr>
      <w:r w:rsidRPr="000F79C0">
        <w:rPr>
          <w:sz w:val="20"/>
          <w:szCs w:val="20"/>
        </w:rPr>
        <w:t xml:space="preserve">А.В. </w:t>
      </w:r>
      <w:proofErr w:type="spellStart"/>
      <w:r w:rsidRPr="000F79C0">
        <w:rPr>
          <w:sz w:val="20"/>
          <w:szCs w:val="20"/>
        </w:rPr>
        <w:t>Бабошин</w:t>
      </w:r>
      <w:proofErr w:type="spellEnd"/>
      <w:r w:rsidRPr="000F79C0">
        <w:rPr>
          <w:sz w:val="20"/>
          <w:szCs w:val="20"/>
        </w:rPr>
        <w:t xml:space="preserve"> </w:t>
      </w:r>
    </w:p>
    <w:p w:rsidR="0048676C" w:rsidRDefault="0048676C" w:rsidP="0048676C">
      <w:pPr>
        <w:rPr>
          <w:color w:val="FFFFFF" w:themeColor="background1"/>
        </w:rPr>
      </w:pPr>
      <w:r>
        <w:rPr>
          <w:sz w:val="20"/>
          <w:szCs w:val="20"/>
        </w:rPr>
        <w:t>8</w:t>
      </w:r>
      <w:r w:rsidRPr="000F79C0">
        <w:rPr>
          <w:sz w:val="20"/>
          <w:szCs w:val="20"/>
        </w:rPr>
        <w:t>(81361)52309</w:t>
      </w:r>
      <w:bookmarkStart w:id="1" w:name="Par39"/>
      <w:bookmarkEnd w:id="1"/>
      <w:r>
        <w:rPr>
          <w:color w:val="FFFFFF" w:themeColor="background1"/>
        </w:rPr>
        <w:t>проаориап</w:t>
      </w:r>
    </w:p>
    <w:p w:rsidR="0048676C" w:rsidRDefault="0048676C" w:rsidP="0048676C">
      <w:pPr>
        <w:rPr>
          <w:color w:val="FFFFFF" w:themeColor="background1"/>
        </w:rPr>
      </w:pPr>
    </w:p>
    <w:p w:rsidR="0048676C" w:rsidRDefault="0048676C" w:rsidP="0048676C">
      <w:pPr>
        <w:rPr>
          <w:color w:val="FFFFFF" w:themeColor="background1"/>
        </w:rPr>
      </w:pPr>
      <w:r>
        <w:rPr>
          <w:color w:val="FFFFFF" w:themeColor="background1"/>
        </w:rPr>
        <w:t>А.В.</w:t>
      </w:r>
    </w:p>
    <w:p w:rsidR="0048676C" w:rsidRDefault="0048676C" w:rsidP="0048676C">
      <w:pPr>
        <w:rPr>
          <w:color w:val="FFFFFF" w:themeColor="background1"/>
        </w:rPr>
      </w:pPr>
    </w:p>
    <w:p w:rsidR="0048676C" w:rsidRPr="00FC25EF" w:rsidRDefault="0048676C" w:rsidP="0048676C">
      <w:pPr>
        <w:rPr>
          <w:color w:val="FFFFFF" w:themeColor="background1"/>
          <w:sz w:val="28"/>
          <w:szCs w:val="28"/>
        </w:rPr>
      </w:pPr>
      <w:r w:rsidRPr="00FC25EF">
        <w:rPr>
          <w:color w:val="FFFFFF" w:themeColor="background1"/>
        </w:rPr>
        <w:t xml:space="preserve">                                                                                  </w:t>
      </w:r>
      <w:r w:rsidRPr="00FC25EF">
        <w:rPr>
          <w:sz w:val="28"/>
          <w:szCs w:val="28"/>
        </w:rPr>
        <w:t xml:space="preserve">Приложение </w:t>
      </w:r>
    </w:p>
    <w:p w:rsidR="0048676C" w:rsidRPr="00FC25EF" w:rsidRDefault="0048676C" w:rsidP="0048676C">
      <w:pPr>
        <w:pStyle w:val="a4"/>
        <w:ind w:left="4248" w:firstLine="708"/>
        <w:rPr>
          <w:rFonts w:ascii="Times New Roman" w:hAnsi="Times New Roman"/>
          <w:sz w:val="28"/>
          <w:szCs w:val="28"/>
        </w:rPr>
      </w:pPr>
      <w:r w:rsidRPr="00FC25EF">
        <w:rPr>
          <w:rFonts w:ascii="Times New Roman" w:hAnsi="Times New Roman"/>
          <w:sz w:val="28"/>
          <w:szCs w:val="28"/>
        </w:rPr>
        <w:t xml:space="preserve">к постановлению администрации </w:t>
      </w:r>
    </w:p>
    <w:p w:rsidR="0048676C" w:rsidRPr="00FC25EF" w:rsidRDefault="0048676C" w:rsidP="0048676C">
      <w:pPr>
        <w:pStyle w:val="a4"/>
        <w:ind w:left="4248" w:firstLine="708"/>
        <w:rPr>
          <w:rFonts w:ascii="Times New Roman" w:hAnsi="Times New Roman"/>
          <w:sz w:val="28"/>
          <w:szCs w:val="28"/>
        </w:rPr>
      </w:pPr>
      <w:r w:rsidRPr="00FC25EF">
        <w:rPr>
          <w:rFonts w:ascii="Times New Roman" w:hAnsi="Times New Roman"/>
          <w:sz w:val="28"/>
          <w:szCs w:val="28"/>
        </w:rPr>
        <w:lastRenderedPageBreak/>
        <w:t xml:space="preserve">Никольского городского поселения </w:t>
      </w:r>
    </w:p>
    <w:p w:rsidR="0048676C" w:rsidRDefault="0048676C" w:rsidP="0048676C">
      <w:pPr>
        <w:pStyle w:val="a4"/>
        <w:ind w:left="4248" w:firstLine="708"/>
        <w:rPr>
          <w:rFonts w:ascii="Times New Roman" w:hAnsi="Times New Roman"/>
          <w:sz w:val="28"/>
          <w:szCs w:val="28"/>
        </w:rPr>
      </w:pPr>
      <w:r w:rsidRPr="00FC25EF">
        <w:rPr>
          <w:rFonts w:ascii="Times New Roman" w:hAnsi="Times New Roman"/>
          <w:sz w:val="28"/>
          <w:szCs w:val="28"/>
        </w:rPr>
        <w:t xml:space="preserve">Тосненского района  </w:t>
      </w:r>
    </w:p>
    <w:p w:rsidR="0048676C" w:rsidRPr="00FC25EF" w:rsidRDefault="0048676C" w:rsidP="0048676C">
      <w:pPr>
        <w:pStyle w:val="a4"/>
        <w:ind w:left="4248" w:firstLine="708"/>
        <w:rPr>
          <w:rFonts w:ascii="Times New Roman" w:hAnsi="Times New Roman"/>
          <w:sz w:val="28"/>
          <w:szCs w:val="28"/>
        </w:rPr>
      </w:pPr>
      <w:r w:rsidRPr="00FC25EF">
        <w:rPr>
          <w:rFonts w:ascii="Times New Roman" w:hAnsi="Times New Roman"/>
          <w:sz w:val="28"/>
          <w:szCs w:val="28"/>
        </w:rPr>
        <w:t xml:space="preserve">Ленинградской области </w:t>
      </w:r>
    </w:p>
    <w:p w:rsidR="0048676C" w:rsidRPr="00FC25EF" w:rsidRDefault="0048676C" w:rsidP="0048676C">
      <w:pPr>
        <w:pStyle w:val="a4"/>
        <w:ind w:left="4248" w:firstLine="708"/>
        <w:rPr>
          <w:rFonts w:ascii="Times New Roman" w:hAnsi="Times New Roman"/>
          <w:sz w:val="28"/>
          <w:szCs w:val="28"/>
        </w:rPr>
      </w:pPr>
      <w:r w:rsidRPr="00FC25EF">
        <w:rPr>
          <w:rFonts w:ascii="Times New Roman" w:hAnsi="Times New Roman"/>
          <w:sz w:val="28"/>
          <w:szCs w:val="28"/>
        </w:rPr>
        <w:t xml:space="preserve">от  </w:t>
      </w:r>
      <w:r w:rsidR="001C199B">
        <w:rPr>
          <w:rFonts w:ascii="Times New Roman" w:hAnsi="Times New Roman"/>
          <w:sz w:val="28"/>
          <w:szCs w:val="28"/>
        </w:rPr>
        <w:t xml:space="preserve">04.08.2016  </w:t>
      </w:r>
      <w:r w:rsidRPr="00FC25EF">
        <w:rPr>
          <w:rFonts w:ascii="Times New Roman" w:hAnsi="Times New Roman"/>
          <w:sz w:val="28"/>
          <w:szCs w:val="28"/>
        </w:rPr>
        <w:t xml:space="preserve">№  </w:t>
      </w:r>
      <w:r>
        <w:rPr>
          <w:rFonts w:ascii="Times New Roman" w:hAnsi="Times New Roman"/>
          <w:sz w:val="28"/>
          <w:szCs w:val="28"/>
        </w:rPr>
        <w:t>218-па</w:t>
      </w:r>
    </w:p>
    <w:p w:rsidR="0048676C" w:rsidRPr="00FC25EF" w:rsidRDefault="0048676C" w:rsidP="0048676C">
      <w:pPr>
        <w:suppressAutoHyphens/>
        <w:jc w:val="center"/>
        <w:rPr>
          <w:b/>
          <w:sz w:val="28"/>
          <w:szCs w:val="28"/>
        </w:rPr>
      </w:pPr>
    </w:p>
    <w:p w:rsidR="0048676C" w:rsidRPr="00FC25EF" w:rsidRDefault="0048676C" w:rsidP="0048676C">
      <w:pPr>
        <w:suppressAutoHyphens/>
        <w:jc w:val="center"/>
        <w:rPr>
          <w:b/>
          <w:sz w:val="28"/>
          <w:szCs w:val="28"/>
        </w:rPr>
      </w:pPr>
    </w:p>
    <w:p w:rsidR="0048676C" w:rsidRPr="00FC25EF" w:rsidRDefault="0048676C" w:rsidP="0048676C">
      <w:pPr>
        <w:suppressAutoHyphens/>
        <w:jc w:val="center"/>
        <w:rPr>
          <w:b/>
          <w:sz w:val="28"/>
          <w:szCs w:val="28"/>
        </w:rPr>
      </w:pPr>
      <w:r w:rsidRPr="00FC25EF">
        <w:rPr>
          <w:b/>
          <w:sz w:val="28"/>
          <w:szCs w:val="28"/>
        </w:rPr>
        <w:t>Правила</w:t>
      </w:r>
    </w:p>
    <w:p w:rsidR="0048676C" w:rsidRPr="00FC25EF" w:rsidRDefault="0048676C" w:rsidP="0048676C">
      <w:pPr>
        <w:suppressAutoHyphens/>
        <w:jc w:val="center"/>
        <w:rPr>
          <w:b/>
          <w:sz w:val="28"/>
          <w:szCs w:val="28"/>
        </w:rPr>
      </w:pPr>
      <w:r w:rsidRPr="00FC25EF">
        <w:rPr>
          <w:b/>
          <w:sz w:val="28"/>
          <w:szCs w:val="28"/>
        </w:rPr>
        <w:t xml:space="preserve">определения требований к отдельным видам товаров, работ, услуг </w:t>
      </w:r>
    </w:p>
    <w:p w:rsidR="0048676C" w:rsidRPr="00FC25EF" w:rsidRDefault="0048676C" w:rsidP="0048676C">
      <w:pPr>
        <w:suppressAutoHyphens/>
        <w:jc w:val="center"/>
        <w:rPr>
          <w:b/>
          <w:sz w:val="28"/>
          <w:szCs w:val="28"/>
        </w:rPr>
      </w:pPr>
      <w:r w:rsidRPr="00FC25EF">
        <w:rPr>
          <w:b/>
          <w:sz w:val="28"/>
          <w:szCs w:val="28"/>
        </w:rPr>
        <w:t xml:space="preserve">(в том числе предельные цены товаров, работ, услуг), </w:t>
      </w:r>
    </w:p>
    <w:p w:rsidR="0048676C" w:rsidRPr="00FC25EF" w:rsidRDefault="0048676C" w:rsidP="0048676C">
      <w:pPr>
        <w:suppressAutoHyphens/>
        <w:jc w:val="center"/>
        <w:rPr>
          <w:b/>
          <w:sz w:val="28"/>
          <w:szCs w:val="28"/>
        </w:rPr>
      </w:pPr>
      <w:r w:rsidRPr="00FC25EF">
        <w:rPr>
          <w:b/>
          <w:sz w:val="28"/>
          <w:szCs w:val="28"/>
        </w:rPr>
        <w:t xml:space="preserve">закупаемым администрацией Никольского городского поселения </w:t>
      </w:r>
    </w:p>
    <w:p w:rsidR="0048676C" w:rsidRPr="00FC25EF" w:rsidRDefault="0048676C" w:rsidP="0048676C">
      <w:pPr>
        <w:suppressAutoHyphens/>
        <w:jc w:val="center"/>
        <w:rPr>
          <w:b/>
          <w:sz w:val="28"/>
          <w:szCs w:val="28"/>
        </w:rPr>
      </w:pPr>
      <w:r w:rsidRPr="00FC25EF">
        <w:rPr>
          <w:b/>
          <w:sz w:val="28"/>
          <w:szCs w:val="28"/>
        </w:rPr>
        <w:t xml:space="preserve">Тосненского района Ленинградской области и подведомственными ей </w:t>
      </w:r>
    </w:p>
    <w:p w:rsidR="0048676C" w:rsidRPr="00FC25EF" w:rsidRDefault="0048676C" w:rsidP="0048676C">
      <w:pPr>
        <w:suppressAutoHyphens/>
        <w:jc w:val="center"/>
        <w:rPr>
          <w:b/>
          <w:sz w:val="28"/>
          <w:szCs w:val="28"/>
        </w:rPr>
      </w:pPr>
      <w:r w:rsidRPr="00FC25EF">
        <w:rPr>
          <w:b/>
          <w:sz w:val="28"/>
          <w:szCs w:val="28"/>
        </w:rPr>
        <w:t>муниципальными казенными учреждениями</w:t>
      </w:r>
    </w:p>
    <w:p w:rsidR="0048676C" w:rsidRPr="00FC25EF" w:rsidRDefault="0048676C" w:rsidP="0048676C">
      <w:pPr>
        <w:pStyle w:val="2"/>
        <w:tabs>
          <w:tab w:val="left" w:pos="720"/>
          <w:tab w:val="left" w:pos="5580"/>
        </w:tabs>
        <w:suppressAutoHyphens/>
        <w:ind w:left="0" w:firstLine="709"/>
        <w:rPr>
          <w:sz w:val="28"/>
          <w:szCs w:val="28"/>
        </w:rPr>
      </w:pPr>
    </w:p>
    <w:p w:rsidR="0048676C" w:rsidRPr="00FC25EF" w:rsidRDefault="0048676C" w:rsidP="0048676C">
      <w:pPr>
        <w:suppressAutoHyphens/>
        <w:ind w:firstLine="709"/>
        <w:jc w:val="both"/>
        <w:rPr>
          <w:b/>
          <w:sz w:val="28"/>
          <w:szCs w:val="28"/>
        </w:rPr>
      </w:pPr>
      <w:r w:rsidRPr="00FC25EF">
        <w:rPr>
          <w:sz w:val="28"/>
          <w:szCs w:val="28"/>
        </w:rPr>
        <w:t>1. Настоящие Правила устанавливают порядок определения требований к закупаемым администрацией Никольского городского поселения Тосненского района Ленинградской области (далее - администрация) и подведомственными ей муниципальными казенными учреждениями отдельным видам товаров, работ, услуг (в том числе предельных цен товаров, работ, услуг).</w:t>
      </w:r>
    </w:p>
    <w:p w:rsidR="0048676C" w:rsidRPr="00FC25EF" w:rsidRDefault="0048676C" w:rsidP="0048676C">
      <w:pPr>
        <w:pStyle w:val="ConsPlusNormal"/>
        <w:widowControl/>
        <w:ind w:firstLine="709"/>
        <w:jc w:val="both"/>
        <w:rPr>
          <w:szCs w:val="28"/>
        </w:rPr>
      </w:pPr>
      <w:r w:rsidRPr="00FC25EF">
        <w:rPr>
          <w:szCs w:val="28"/>
        </w:rPr>
        <w:t xml:space="preserve">2. </w:t>
      </w:r>
      <w:r w:rsidRPr="00FC25EF">
        <w:rPr>
          <w:rFonts w:eastAsia="Calibri"/>
          <w:szCs w:val="28"/>
          <w:lang w:eastAsia="en-US"/>
        </w:rPr>
        <w:t>Администрация</w:t>
      </w:r>
      <w:r w:rsidRPr="00FC25EF">
        <w:rPr>
          <w:szCs w:val="28"/>
        </w:rPr>
        <w:t>, являющаяся главным распорядителем бюджетных средств,</w:t>
      </w:r>
      <w:r w:rsidRPr="00FC25EF">
        <w:rPr>
          <w:rFonts w:eastAsia="Calibri"/>
          <w:szCs w:val="28"/>
          <w:lang w:eastAsia="en-US"/>
        </w:rPr>
        <w:t xml:space="preserve"> </w:t>
      </w:r>
      <w:r w:rsidRPr="00FC25EF">
        <w:rPr>
          <w:szCs w:val="28"/>
        </w:rPr>
        <w:t>утверждает определенные в соответствии с настоящими Правилами требования к закупаемым администрацией и подведомственными ей муниципальными казенными учреждениями  (далее - заказчики) отдельным видам товаров, работ, услуг, включающие перечень отдельных видов товаров, работ, услуг, их потребительские свойства (в том числе качество) и иные характеристики (в том числе предельные цены товаров, работ, услуг) (далее – ведомственный перечень).</w:t>
      </w:r>
    </w:p>
    <w:p w:rsidR="0048676C" w:rsidRPr="00FC25EF" w:rsidRDefault="0048676C" w:rsidP="0048676C">
      <w:pPr>
        <w:pStyle w:val="ConsPlusNormal"/>
        <w:widowControl/>
        <w:ind w:firstLine="709"/>
        <w:jc w:val="both"/>
        <w:rPr>
          <w:szCs w:val="28"/>
        </w:rPr>
      </w:pPr>
      <w:r w:rsidRPr="00FC25EF">
        <w:rPr>
          <w:szCs w:val="28"/>
        </w:rPr>
        <w:t xml:space="preserve">Ведомственный перечень составляется по форме согласно </w:t>
      </w:r>
      <w:hyperlink w:anchor="P86" w:history="1">
        <w:r w:rsidRPr="00FC25EF">
          <w:rPr>
            <w:szCs w:val="28"/>
          </w:rPr>
          <w:t>приложению 1</w:t>
        </w:r>
      </w:hyperlink>
      <w:r w:rsidRPr="00FC25EF">
        <w:rPr>
          <w:szCs w:val="28"/>
        </w:rPr>
        <w:t xml:space="preserve"> на основании обязательного перечня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 предусмотренного </w:t>
      </w:r>
      <w:hyperlink w:anchor="P173" w:history="1">
        <w:r w:rsidRPr="00FC25EF">
          <w:rPr>
            <w:szCs w:val="28"/>
          </w:rPr>
          <w:t>приложением 2</w:t>
        </w:r>
      </w:hyperlink>
      <w:r w:rsidRPr="00FC25EF">
        <w:rPr>
          <w:szCs w:val="28"/>
        </w:rPr>
        <w:t xml:space="preserve"> (далее - обязательный перечень).</w:t>
      </w:r>
    </w:p>
    <w:p w:rsidR="0048676C" w:rsidRPr="00FC25EF" w:rsidRDefault="0048676C" w:rsidP="0048676C">
      <w:pPr>
        <w:pStyle w:val="ConsPlusNormal"/>
        <w:widowControl/>
        <w:ind w:firstLine="709"/>
        <w:jc w:val="both"/>
        <w:rPr>
          <w:szCs w:val="28"/>
        </w:rPr>
      </w:pPr>
      <w:r w:rsidRPr="00FC25EF">
        <w:rPr>
          <w:szCs w:val="28"/>
        </w:rPr>
        <w:t>В отношении отдельных видов товаров, работ, услуг, включенных в обязательный перечень, в ведомственном перечне определяются:</w:t>
      </w:r>
    </w:p>
    <w:p w:rsidR="0048676C" w:rsidRPr="00FC25EF" w:rsidRDefault="0048676C" w:rsidP="0048676C">
      <w:pPr>
        <w:pStyle w:val="ConsPlusNormal"/>
        <w:widowControl/>
        <w:ind w:firstLine="709"/>
        <w:jc w:val="both"/>
        <w:rPr>
          <w:szCs w:val="28"/>
        </w:rPr>
      </w:pPr>
      <w:r w:rsidRPr="00FC25EF">
        <w:rPr>
          <w:szCs w:val="28"/>
        </w:rPr>
        <w:t>а)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48676C" w:rsidRPr="00FC25EF" w:rsidRDefault="0048676C" w:rsidP="0048676C">
      <w:pPr>
        <w:pStyle w:val="ConsPlusNormal"/>
        <w:widowControl/>
        <w:ind w:firstLine="709"/>
        <w:jc w:val="both"/>
        <w:rPr>
          <w:szCs w:val="28"/>
        </w:rPr>
      </w:pPr>
      <w:r w:rsidRPr="00FC25EF">
        <w:rPr>
          <w:rFonts w:eastAsia="Calibri"/>
          <w:szCs w:val="28"/>
          <w:lang w:eastAsia="en-US"/>
        </w:rPr>
        <w:t xml:space="preserve">б) </w:t>
      </w:r>
      <w:r w:rsidRPr="00FC25EF">
        <w:rPr>
          <w:szCs w:val="28"/>
        </w:rPr>
        <w:t>значения характеристик (свойств) отдельных видов товаров, работ, услуг (в том числе предельные цены товаров, работ, услуг), включенных в обязательный перечень, в случае, если в обязательном перечне не определены значения таких характеристик (свойств) (в том числе предельные цены товаров, работ, услуг).</w:t>
      </w:r>
    </w:p>
    <w:p w:rsidR="0048676C" w:rsidRDefault="0048676C" w:rsidP="0048676C">
      <w:pPr>
        <w:pStyle w:val="ConsPlusNormal"/>
        <w:widowControl/>
        <w:ind w:firstLine="709"/>
        <w:jc w:val="both"/>
        <w:rPr>
          <w:szCs w:val="28"/>
        </w:rPr>
      </w:pPr>
    </w:p>
    <w:p w:rsidR="0048676C" w:rsidRDefault="0048676C" w:rsidP="0048676C">
      <w:pPr>
        <w:pStyle w:val="ConsPlusNormal"/>
        <w:widowControl/>
        <w:ind w:firstLine="709"/>
        <w:jc w:val="both"/>
        <w:rPr>
          <w:szCs w:val="28"/>
        </w:rPr>
      </w:pPr>
    </w:p>
    <w:p w:rsidR="0048676C" w:rsidRDefault="0048676C" w:rsidP="0048676C">
      <w:pPr>
        <w:pStyle w:val="ConsPlusNormal"/>
        <w:widowControl/>
        <w:ind w:firstLine="709"/>
        <w:jc w:val="both"/>
        <w:rPr>
          <w:szCs w:val="28"/>
        </w:rPr>
      </w:pPr>
    </w:p>
    <w:p w:rsidR="0048676C" w:rsidRPr="00FC25EF" w:rsidRDefault="0048676C" w:rsidP="0048676C">
      <w:pPr>
        <w:pStyle w:val="ConsPlusNormal"/>
        <w:widowControl/>
        <w:ind w:firstLine="709"/>
        <w:jc w:val="both"/>
        <w:rPr>
          <w:szCs w:val="28"/>
        </w:rPr>
      </w:pPr>
      <w:r w:rsidRPr="00FC25EF">
        <w:rPr>
          <w:szCs w:val="28"/>
        </w:rPr>
        <w:t xml:space="preserve">Количественные и (или) качественные показатели характеристик (свойств) отдельных видов товаров, работ, услуг могут быть выражены в виде </w:t>
      </w:r>
      <w:r w:rsidRPr="00FC25EF">
        <w:rPr>
          <w:szCs w:val="28"/>
        </w:rPr>
        <w:lastRenderedPageBreak/>
        <w:t>точного значения, диапазона значений или запрета на применение таких характеристик (свойств).</w:t>
      </w:r>
    </w:p>
    <w:p w:rsidR="0048676C" w:rsidRPr="00FC25EF" w:rsidRDefault="0048676C" w:rsidP="0048676C">
      <w:pPr>
        <w:pStyle w:val="ConsPlusNormal"/>
        <w:widowControl/>
        <w:ind w:firstLine="709"/>
        <w:jc w:val="both"/>
        <w:rPr>
          <w:szCs w:val="28"/>
        </w:rPr>
      </w:pPr>
      <w:r w:rsidRPr="00FC25EF">
        <w:rPr>
          <w:szCs w:val="28"/>
        </w:rPr>
        <w:t>Предельные цены товаров, работ, услуг устанавливаются в тысячах рублей в абсолютном денежном выражении (с точностью до 1-го знака после запятой).</w:t>
      </w:r>
    </w:p>
    <w:p w:rsidR="0048676C" w:rsidRPr="00FC25EF" w:rsidRDefault="0048676C" w:rsidP="0048676C">
      <w:pPr>
        <w:pStyle w:val="ConsPlusNormal"/>
        <w:widowControl/>
        <w:ind w:firstLine="709"/>
        <w:jc w:val="both"/>
        <w:rPr>
          <w:szCs w:val="28"/>
        </w:rPr>
      </w:pPr>
      <w:bookmarkStart w:id="2" w:name="P51"/>
      <w:bookmarkEnd w:id="2"/>
      <w:r w:rsidRPr="00FC25EF">
        <w:rPr>
          <w:szCs w:val="28"/>
        </w:rPr>
        <w:t>3. Отдельные виды товаров, работ, услуг, не включенные в обязательный перечень, подлежат включению в ведомственный перечень при условии, если средняя арифметическая сумма значений следующих критериев превышает 20%:</w:t>
      </w:r>
    </w:p>
    <w:p w:rsidR="0048676C" w:rsidRPr="00FC25EF" w:rsidRDefault="0048676C" w:rsidP="0048676C">
      <w:pPr>
        <w:pStyle w:val="ConsPlusNormal"/>
        <w:widowControl/>
        <w:ind w:firstLine="709"/>
        <w:jc w:val="both"/>
        <w:rPr>
          <w:szCs w:val="28"/>
        </w:rPr>
      </w:pPr>
      <w:r w:rsidRPr="00FC25EF">
        <w:rPr>
          <w:szCs w:val="28"/>
        </w:rPr>
        <w:t xml:space="preserve">а) доля расходов </w:t>
      </w:r>
      <w:r w:rsidRPr="00FC25EF">
        <w:rPr>
          <w:rFonts w:eastAsia="Calibri"/>
          <w:szCs w:val="28"/>
          <w:lang w:eastAsia="en-US"/>
        </w:rPr>
        <w:t>заказчика</w:t>
      </w:r>
      <w:r w:rsidRPr="00FC25EF">
        <w:rPr>
          <w:szCs w:val="28"/>
        </w:rPr>
        <w:t xml:space="preserve"> на приобретение отдельного вида товаров, работ, услуг для обеспечения муниципальных нужд за отчетный финансовый год в общем объеме расходов этого </w:t>
      </w:r>
      <w:r w:rsidRPr="00FC25EF">
        <w:rPr>
          <w:rFonts w:eastAsia="Calibri"/>
          <w:szCs w:val="28"/>
          <w:lang w:eastAsia="en-US"/>
        </w:rPr>
        <w:t>заказчика</w:t>
      </w:r>
      <w:r w:rsidRPr="00FC25EF">
        <w:rPr>
          <w:szCs w:val="28"/>
        </w:rPr>
        <w:t>, на приобретение товаров, работ, услуг за отчетный финансовый год;</w:t>
      </w:r>
    </w:p>
    <w:p w:rsidR="0048676C" w:rsidRPr="00FC25EF" w:rsidRDefault="0048676C" w:rsidP="0048676C">
      <w:pPr>
        <w:pStyle w:val="ConsPlusNormal"/>
        <w:widowControl/>
        <w:ind w:firstLine="709"/>
        <w:jc w:val="both"/>
        <w:rPr>
          <w:szCs w:val="28"/>
        </w:rPr>
      </w:pPr>
      <w:r w:rsidRPr="00FC25EF">
        <w:rPr>
          <w:szCs w:val="28"/>
        </w:rPr>
        <w:t xml:space="preserve">б) доля контрактов </w:t>
      </w:r>
      <w:r w:rsidRPr="00FC25EF">
        <w:rPr>
          <w:rFonts w:eastAsia="Calibri"/>
          <w:szCs w:val="28"/>
          <w:lang w:eastAsia="en-US"/>
        </w:rPr>
        <w:t>заказчика</w:t>
      </w:r>
      <w:r w:rsidRPr="00FC25EF">
        <w:rPr>
          <w:szCs w:val="28"/>
        </w:rPr>
        <w:t xml:space="preserve"> на приобретение отдельного вида товаров, работ, услуг для обеспечения муниципальных нужд, заключенных в отчетном финансовом году, в общем количестве контрактов этого </w:t>
      </w:r>
      <w:r w:rsidRPr="00FC25EF">
        <w:rPr>
          <w:rFonts w:eastAsia="Calibri"/>
          <w:szCs w:val="28"/>
          <w:lang w:eastAsia="en-US"/>
        </w:rPr>
        <w:t>заказчика</w:t>
      </w:r>
      <w:r w:rsidRPr="00FC25EF">
        <w:rPr>
          <w:szCs w:val="28"/>
        </w:rPr>
        <w:t>, на приобретение товаров, работ, услуг, заключенных в отчетном финансовом году.</w:t>
      </w:r>
    </w:p>
    <w:p w:rsidR="0048676C" w:rsidRPr="00FC25EF" w:rsidRDefault="0048676C" w:rsidP="0048676C">
      <w:pPr>
        <w:pStyle w:val="ConsPlusNormal"/>
        <w:widowControl/>
        <w:ind w:firstLine="709"/>
        <w:jc w:val="both"/>
        <w:rPr>
          <w:szCs w:val="28"/>
        </w:rPr>
      </w:pPr>
      <w:r w:rsidRPr="00FC25EF">
        <w:rPr>
          <w:szCs w:val="28"/>
        </w:rPr>
        <w:t xml:space="preserve">4. В целях формирования ведомственного перечня </w:t>
      </w:r>
      <w:r w:rsidRPr="00FC25EF">
        <w:rPr>
          <w:rFonts w:eastAsia="Calibri"/>
          <w:szCs w:val="28"/>
          <w:lang w:eastAsia="en-US"/>
        </w:rPr>
        <w:t>администрация</w:t>
      </w:r>
      <w:r w:rsidRPr="00FC25EF">
        <w:rPr>
          <w:szCs w:val="28"/>
        </w:rPr>
        <w:t xml:space="preserve">, являющаяся главным распорядителем бюджетных средств,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w:t>
      </w:r>
      <w:hyperlink w:anchor="P51" w:history="1">
        <w:r w:rsidRPr="00FC25EF">
          <w:rPr>
            <w:szCs w:val="28"/>
          </w:rPr>
          <w:t>пунктом 3</w:t>
        </w:r>
      </w:hyperlink>
      <w:r w:rsidRPr="00FC25EF">
        <w:rPr>
          <w:szCs w:val="28"/>
        </w:rPr>
        <w:t xml:space="preserve"> настоящих Правил.</w:t>
      </w:r>
    </w:p>
    <w:p w:rsidR="0048676C" w:rsidRPr="00FC25EF" w:rsidRDefault="0048676C" w:rsidP="0048676C">
      <w:pPr>
        <w:pStyle w:val="ConsPlusNormal"/>
        <w:widowControl/>
        <w:ind w:firstLine="709"/>
        <w:jc w:val="both"/>
        <w:rPr>
          <w:szCs w:val="28"/>
        </w:rPr>
      </w:pPr>
      <w:r w:rsidRPr="00FC25EF">
        <w:rPr>
          <w:szCs w:val="28"/>
        </w:rPr>
        <w:t xml:space="preserve">5. </w:t>
      </w:r>
      <w:r w:rsidRPr="00FC25EF">
        <w:rPr>
          <w:rFonts w:eastAsia="Calibri"/>
          <w:szCs w:val="28"/>
          <w:lang w:eastAsia="en-US"/>
        </w:rPr>
        <w:t>Администрация</w:t>
      </w:r>
      <w:r w:rsidRPr="00FC25EF">
        <w:rPr>
          <w:szCs w:val="28"/>
        </w:rPr>
        <w:t>, являющаяся главным распорядителем бюджетных средств, при формировании ведомственного перечня вправе включить в него дополнительно:</w:t>
      </w:r>
    </w:p>
    <w:p w:rsidR="0048676C" w:rsidRPr="00FC25EF" w:rsidRDefault="0048676C" w:rsidP="0048676C">
      <w:pPr>
        <w:pStyle w:val="ConsPlusNormal"/>
        <w:widowControl/>
        <w:ind w:firstLine="709"/>
        <w:jc w:val="both"/>
        <w:rPr>
          <w:szCs w:val="28"/>
        </w:rPr>
      </w:pPr>
      <w:r w:rsidRPr="00FC25EF">
        <w:rPr>
          <w:szCs w:val="28"/>
        </w:rPr>
        <w:t xml:space="preserve">а) отдельные виды товаров, работ, услуг, не указанные в обязательном перечне и не соответствующие критериям, указанным в </w:t>
      </w:r>
      <w:hyperlink w:anchor="P51" w:history="1">
        <w:r w:rsidRPr="00FC25EF">
          <w:rPr>
            <w:szCs w:val="28"/>
          </w:rPr>
          <w:t>пункте 3</w:t>
        </w:r>
      </w:hyperlink>
      <w:r w:rsidRPr="00FC25EF">
        <w:rPr>
          <w:szCs w:val="28"/>
        </w:rPr>
        <w:t xml:space="preserve"> настоящих Правил;</w:t>
      </w:r>
    </w:p>
    <w:p w:rsidR="0048676C" w:rsidRPr="00FC25EF" w:rsidRDefault="0048676C" w:rsidP="0048676C">
      <w:pPr>
        <w:pStyle w:val="ConsPlusNormal"/>
        <w:widowControl/>
        <w:ind w:firstLine="709"/>
        <w:jc w:val="both"/>
        <w:rPr>
          <w:szCs w:val="28"/>
        </w:rPr>
      </w:pPr>
      <w:r w:rsidRPr="00FC25EF">
        <w:rPr>
          <w:szCs w:val="28"/>
        </w:rPr>
        <w:t>б)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48676C" w:rsidRPr="00FC25EF" w:rsidRDefault="0048676C" w:rsidP="0048676C">
      <w:pPr>
        <w:pStyle w:val="ConsPlusNormal"/>
        <w:widowControl/>
        <w:ind w:firstLine="709"/>
        <w:jc w:val="both"/>
        <w:rPr>
          <w:szCs w:val="28"/>
        </w:rPr>
      </w:pPr>
      <w:r w:rsidRPr="00FC25EF">
        <w:rPr>
          <w:szCs w:val="28"/>
        </w:rPr>
        <w:t xml:space="preserve">в)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и обоснование которых содержится в соответствующей графе </w:t>
      </w:r>
      <w:hyperlink w:anchor="P86" w:history="1">
        <w:r w:rsidRPr="00FC25EF">
          <w:rPr>
            <w:szCs w:val="28"/>
          </w:rPr>
          <w:t>приложения №1</w:t>
        </w:r>
      </w:hyperlink>
      <w:r w:rsidRPr="00FC25EF">
        <w:rPr>
          <w:szCs w:val="28"/>
        </w:rPr>
        <w:t xml:space="preserve"> к настоящим Правилам,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w:t>
      </w:r>
    </w:p>
    <w:p w:rsidR="0048676C" w:rsidRPr="00FC25EF" w:rsidRDefault="0048676C" w:rsidP="0048676C">
      <w:pPr>
        <w:pStyle w:val="ConsPlusNormal"/>
        <w:widowControl/>
        <w:ind w:firstLine="709"/>
        <w:jc w:val="both"/>
        <w:rPr>
          <w:szCs w:val="28"/>
        </w:rPr>
      </w:pPr>
      <w:r w:rsidRPr="00FC25EF">
        <w:rPr>
          <w:szCs w:val="28"/>
        </w:rPr>
        <w:t>6. 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w:t>
      </w:r>
    </w:p>
    <w:p w:rsidR="0048676C" w:rsidRDefault="0048676C" w:rsidP="0048676C">
      <w:pPr>
        <w:pStyle w:val="ConsPlusNormal"/>
        <w:widowControl/>
        <w:ind w:firstLine="709"/>
        <w:jc w:val="both"/>
        <w:rPr>
          <w:szCs w:val="28"/>
        </w:rPr>
      </w:pPr>
    </w:p>
    <w:p w:rsidR="0048676C" w:rsidRDefault="0048676C" w:rsidP="0048676C">
      <w:pPr>
        <w:pStyle w:val="ConsPlusNormal"/>
        <w:widowControl/>
        <w:ind w:firstLine="709"/>
        <w:jc w:val="both"/>
        <w:rPr>
          <w:szCs w:val="28"/>
        </w:rPr>
      </w:pPr>
    </w:p>
    <w:p w:rsidR="0048676C" w:rsidRPr="00FC25EF" w:rsidRDefault="0048676C" w:rsidP="0048676C">
      <w:pPr>
        <w:pStyle w:val="ConsPlusNormal"/>
        <w:widowControl/>
        <w:ind w:firstLine="709"/>
        <w:jc w:val="both"/>
        <w:rPr>
          <w:szCs w:val="28"/>
        </w:rPr>
      </w:pPr>
      <w:r w:rsidRPr="00FC25EF">
        <w:rPr>
          <w:szCs w:val="28"/>
        </w:rPr>
        <w:t xml:space="preserve">а) с учетом категорий и (или) групп должностей работников </w:t>
      </w:r>
      <w:r w:rsidRPr="00FC25EF">
        <w:rPr>
          <w:rFonts w:eastAsia="Calibri"/>
          <w:szCs w:val="28"/>
          <w:lang w:eastAsia="en-US"/>
        </w:rPr>
        <w:t>администрации</w:t>
      </w:r>
      <w:r w:rsidRPr="00FC25EF">
        <w:rPr>
          <w:szCs w:val="28"/>
        </w:rPr>
        <w:t xml:space="preserve">, если затраты на их приобретение в соответствии с </w:t>
      </w:r>
      <w:hyperlink r:id="rId6" w:history="1">
        <w:r w:rsidRPr="00FC25EF">
          <w:rPr>
            <w:szCs w:val="28"/>
          </w:rPr>
          <w:t>требованиями</w:t>
        </w:r>
      </w:hyperlink>
      <w:r w:rsidRPr="00FC25EF">
        <w:rPr>
          <w:szCs w:val="28"/>
        </w:rPr>
        <w:t xml:space="preserve"> к определению нормативных затрат на обеспечение функций </w:t>
      </w:r>
      <w:r w:rsidRPr="00FC25EF">
        <w:rPr>
          <w:rFonts w:eastAsia="Calibri"/>
          <w:szCs w:val="28"/>
          <w:lang w:eastAsia="en-US"/>
        </w:rPr>
        <w:lastRenderedPageBreak/>
        <w:t>администрации</w:t>
      </w:r>
      <w:r w:rsidRPr="00FC25EF">
        <w:rPr>
          <w:szCs w:val="28"/>
        </w:rPr>
        <w:t xml:space="preserve">, утвержденными </w:t>
      </w:r>
      <w:r w:rsidRPr="00FC25EF">
        <w:rPr>
          <w:rFonts w:eastAsia="Calibri"/>
          <w:szCs w:val="28"/>
        </w:rPr>
        <w:t>правилами определения нормативных затрат</w:t>
      </w:r>
      <w:r w:rsidRPr="00FC25EF">
        <w:rPr>
          <w:szCs w:val="28"/>
        </w:rPr>
        <w:t>, определяются с учетом категорий и (или) групп должностей работников;</w:t>
      </w:r>
    </w:p>
    <w:p w:rsidR="0048676C" w:rsidRPr="00FC25EF" w:rsidRDefault="0048676C" w:rsidP="0048676C">
      <w:pPr>
        <w:pStyle w:val="ConsPlusNormal"/>
        <w:widowControl/>
        <w:ind w:firstLine="709"/>
        <w:jc w:val="both"/>
        <w:rPr>
          <w:szCs w:val="28"/>
        </w:rPr>
      </w:pPr>
      <w:r w:rsidRPr="00FC25EF">
        <w:rPr>
          <w:szCs w:val="28"/>
        </w:rPr>
        <w:t xml:space="preserve">б) с учетом категорий и (или) групп должностей работников, если затраты на их приобретение в соответствии с требованиями к определению нормативных затрат не определяются с учетом категорий и (или) групп должностей работников, в случае принятия соответствующего решения </w:t>
      </w:r>
      <w:r w:rsidRPr="00FC25EF">
        <w:rPr>
          <w:rFonts w:eastAsia="Calibri"/>
          <w:szCs w:val="28"/>
          <w:lang w:eastAsia="en-US"/>
        </w:rPr>
        <w:t xml:space="preserve">органов </w:t>
      </w:r>
      <w:r w:rsidRPr="00FC25EF">
        <w:rPr>
          <w:szCs w:val="28"/>
        </w:rPr>
        <w:t>местного самоуправления, являющихся главными распорядителями бюджетных средств.</w:t>
      </w:r>
    </w:p>
    <w:p w:rsidR="0048676C" w:rsidRPr="00FC25EF" w:rsidRDefault="0048676C" w:rsidP="0048676C">
      <w:pPr>
        <w:pStyle w:val="ConsPlusNormal"/>
        <w:widowControl/>
        <w:ind w:firstLine="709"/>
        <w:jc w:val="both"/>
        <w:rPr>
          <w:szCs w:val="28"/>
        </w:rPr>
      </w:pPr>
      <w:r w:rsidRPr="00FC25EF">
        <w:rPr>
          <w:szCs w:val="28"/>
        </w:rPr>
        <w:t xml:space="preserve">7. Дополнительно включаемые в ведомственный перечень отдельные виды товаров, работ, услуг должны отличаться от указанных в обязательном перечне отдельных видов товаров, работ, услуг кодом товара, работы, услуги в соответствии с Общероссийским </w:t>
      </w:r>
      <w:hyperlink r:id="rId7" w:history="1">
        <w:r w:rsidRPr="00FC25EF">
          <w:rPr>
            <w:szCs w:val="28"/>
          </w:rPr>
          <w:t>классификатором</w:t>
        </w:r>
      </w:hyperlink>
      <w:r w:rsidRPr="00FC25EF">
        <w:rPr>
          <w:szCs w:val="28"/>
        </w:rPr>
        <w:t xml:space="preserve"> продукции по видам экономической деятельности.</w:t>
      </w:r>
    </w:p>
    <w:p w:rsidR="0048676C" w:rsidRPr="00FC25EF" w:rsidRDefault="0048676C" w:rsidP="0048676C">
      <w:pPr>
        <w:pStyle w:val="ConsPlusNormal"/>
        <w:widowControl/>
        <w:ind w:firstLine="709"/>
        <w:jc w:val="both"/>
        <w:rPr>
          <w:szCs w:val="28"/>
        </w:rPr>
      </w:pPr>
      <w:r w:rsidRPr="00FC25EF">
        <w:rPr>
          <w:szCs w:val="28"/>
        </w:rPr>
        <w:t xml:space="preserve">8. Предельные цены товаров, работ, услуг устанавливаются </w:t>
      </w:r>
      <w:r w:rsidRPr="00FC25EF">
        <w:rPr>
          <w:rFonts w:eastAsia="Calibri"/>
          <w:szCs w:val="28"/>
          <w:lang w:eastAsia="en-US"/>
        </w:rPr>
        <w:t>администрацией</w:t>
      </w:r>
      <w:r w:rsidRPr="00FC25EF">
        <w:rPr>
          <w:szCs w:val="28"/>
        </w:rPr>
        <w:t>, являющейся главным распорядителем бюджетных средств, если требованиями к определению нормативных затрат установлены нормативы цены на соответствующие товары, работы, услуги.</w:t>
      </w:r>
    </w:p>
    <w:p w:rsidR="0048676C" w:rsidRPr="00FC25EF" w:rsidRDefault="0048676C" w:rsidP="0048676C">
      <w:pPr>
        <w:pStyle w:val="ConsPlusNormal"/>
        <w:widowControl/>
        <w:ind w:firstLine="709"/>
        <w:jc w:val="both"/>
        <w:rPr>
          <w:szCs w:val="28"/>
        </w:rPr>
      </w:pPr>
      <w:r w:rsidRPr="00FC25EF">
        <w:rPr>
          <w:szCs w:val="28"/>
        </w:rPr>
        <w:t xml:space="preserve">9. Цена единицы планируемых к закупке товаров, работ, услуг не может быть выше предельной цены  товаров, работ, услуг, установленной в ведомственном перечне. </w:t>
      </w:r>
    </w:p>
    <w:p w:rsidR="0048676C" w:rsidRPr="00FC25EF" w:rsidRDefault="0048676C" w:rsidP="0048676C">
      <w:pPr>
        <w:rPr>
          <w:sz w:val="28"/>
          <w:szCs w:val="28"/>
        </w:rPr>
      </w:pPr>
      <w:r w:rsidRPr="00FC25EF">
        <w:rPr>
          <w:sz w:val="28"/>
          <w:szCs w:val="28"/>
        </w:rPr>
        <w:br w:type="page"/>
      </w:r>
    </w:p>
    <w:p w:rsidR="0048676C" w:rsidRPr="00FC25EF" w:rsidRDefault="0048676C" w:rsidP="0048676C">
      <w:pPr>
        <w:pStyle w:val="ConsPlusNormal"/>
        <w:jc w:val="both"/>
        <w:rPr>
          <w:sz w:val="24"/>
          <w:szCs w:val="24"/>
        </w:rPr>
        <w:sectPr w:rsidR="0048676C" w:rsidRPr="00FC25EF" w:rsidSect="00242AE4">
          <w:pgSz w:w="11906" w:h="16838" w:code="9"/>
          <w:pgMar w:top="426" w:right="1134" w:bottom="567" w:left="1134" w:header="0" w:footer="0" w:gutter="0"/>
          <w:cols w:space="708"/>
          <w:docGrid w:linePitch="360"/>
        </w:sectPr>
      </w:pPr>
    </w:p>
    <w:tbl>
      <w:tblPr>
        <w:tblStyle w:val="a5"/>
        <w:tblW w:w="0" w:type="auto"/>
        <w:tblInd w:w="10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74"/>
      </w:tblGrid>
      <w:tr w:rsidR="0048676C" w:rsidRPr="00FC25EF" w:rsidTr="00A80A7D">
        <w:trPr>
          <w:trHeight w:val="3870"/>
        </w:trPr>
        <w:tc>
          <w:tcPr>
            <w:tcW w:w="5474" w:type="dxa"/>
          </w:tcPr>
          <w:p w:rsidR="0048676C" w:rsidRDefault="0048676C" w:rsidP="00A80A7D">
            <w:pPr>
              <w:tabs>
                <w:tab w:val="left" w:pos="10206"/>
                <w:tab w:val="left" w:pos="15168"/>
              </w:tabs>
              <w:suppressAutoHyphens/>
              <w:ind w:right="537"/>
              <w:rPr>
                <w:sz w:val="28"/>
              </w:rPr>
            </w:pPr>
            <w:r w:rsidRPr="00FC25EF">
              <w:rPr>
                <w:sz w:val="28"/>
              </w:rPr>
              <w:lastRenderedPageBreak/>
              <w:t xml:space="preserve">Приложение 1 </w:t>
            </w:r>
          </w:p>
          <w:p w:rsidR="0048676C" w:rsidRPr="00FC25EF" w:rsidRDefault="0048676C" w:rsidP="00A80A7D">
            <w:pPr>
              <w:tabs>
                <w:tab w:val="left" w:pos="10206"/>
                <w:tab w:val="left" w:pos="15168"/>
              </w:tabs>
              <w:suppressAutoHyphens/>
              <w:ind w:right="537"/>
              <w:rPr>
                <w:sz w:val="28"/>
              </w:rPr>
            </w:pPr>
            <w:r w:rsidRPr="00FC25EF">
              <w:rPr>
                <w:sz w:val="28"/>
              </w:rPr>
              <w:t>к правилам определения требований к отдельным видам товаров, работ, услуг (в том числе предельные цены товаров, работ, услуг), закупаемым администрацией Никольского городского поселения Тосненского района Ленинградской области и подведомственными ей муниципальными казенными учреждениями</w:t>
            </w:r>
          </w:p>
        </w:tc>
      </w:tr>
    </w:tbl>
    <w:p w:rsidR="0048676C" w:rsidRPr="00FC25EF" w:rsidRDefault="0048676C" w:rsidP="0048676C">
      <w:pPr>
        <w:pStyle w:val="ConsPlusNormal"/>
        <w:tabs>
          <w:tab w:val="left" w:pos="10206"/>
          <w:tab w:val="left" w:pos="15168"/>
        </w:tabs>
        <w:ind w:right="537" w:firstLine="540"/>
        <w:rPr>
          <w:szCs w:val="24"/>
        </w:rPr>
      </w:pPr>
    </w:p>
    <w:p w:rsidR="0048676C" w:rsidRPr="00FC25EF" w:rsidRDefault="0048676C" w:rsidP="0048676C">
      <w:pPr>
        <w:pStyle w:val="ConsPlusNormal"/>
        <w:jc w:val="both"/>
        <w:rPr>
          <w:sz w:val="24"/>
          <w:szCs w:val="24"/>
        </w:rPr>
      </w:pPr>
    </w:p>
    <w:p w:rsidR="0048676C" w:rsidRPr="00FC25EF" w:rsidRDefault="0048676C" w:rsidP="0048676C">
      <w:pPr>
        <w:pStyle w:val="ConsPlusNormal"/>
        <w:jc w:val="right"/>
        <w:rPr>
          <w:sz w:val="24"/>
          <w:szCs w:val="24"/>
        </w:rPr>
      </w:pPr>
      <w:r w:rsidRPr="00FC25EF">
        <w:rPr>
          <w:sz w:val="24"/>
          <w:szCs w:val="24"/>
        </w:rPr>
        <w:t>(форма)</w:t>
      </w:r>
    </w:p>
    <w:p w:rsidR="0048676C" w:rsidRPr="00FC25EF" w:rsidRDefault="0048676C" w:rsidP="0048676C">
      <w:pPr>
        <w:pStyle w:val="ConsPlusNormal"/>
        <w:jc w:val="center"/>
        <w:rPr>
          <w:szCs w:val="24"/>
        </w:rPr>
      </w:pPr>
      <w:bookmarkStart w:id="3" w:name="Par86"/>
      <w:bookmarkEnd w:id="3"/>
      <w:r w:rsidRPr="00FC25EF">
        <w:rPr>
          <w:szCs w:val="24"/>
        </w:rPr>
        <w:t>ПЕРЕЧЕНЬ</w:t>
      </w:r>
    </w:p>
    <w:p w:rsidR="0048676C" w:rsidRPr="00FC25EF" w:rsidRDefault="0048676C" w:rsidP="0048676C">
      <w:pPr>
        <w:pStyle w:val="ConsPlusNormal"/>
        <w:jc w:val="center"/>
        <w:rPr>
          <w:szCs w:val="24"/>
        </w:rPr>
      </w:pPr>
      <w:r w:rsidRPr="00FC25EF">
        <w:rPr>
          <w:szCs w:val="24"/>
        </w:rPr>
        <w:t>отдельных видов товаров, работ, услуг, их потребительские</w:t>
      </w:r>
    </w:p>
    <w:p w:rsidR="0048676C" w:rsidRPr="00FC25EF" w:rsidRDefault="0048676C" w:rsidP="0048676C">
      <w:pPr>
        <w:pStyle w:val="ConsPlusNormal"/>
        <w:jc w:val="center"/>
        <w:rPr>
          <w:szCs w:val="24"/>
        </w:rPr>
      </w:pPr>
      <w:r w:rsidRPr="00FC25EF">
        <w:rPr>
          <w:szCs w:val="24"/>
        </w:rPr>
        <w:t>свойства (в том числе качество) и иные характеристики</w:t>
      </w:r>
    </w:p>
    <w:p w:rsidR="0048676C" w:rsidRPr="00FC25EF" w:rsidRDefault="0048676C" w:rsidP="0048676C">
      <w:pPr>
        <w:pStyle w:val="ConsPlusNormal"/>
        <w:jc w:val="center"/>
        <w:rPr>
          <w:szCs w:val="24"/>
        </w:rPr>
      </w:pPr>
      <w:r w:rsidRPr="00FC25EF">
        <w:rPr>
          <w:szCs w:val="24"/>
        </w:rPr>
        <w:t>(в том числе предельные цены товаров, работ, услуг) к ним</w:t>
      </w:r>
    </w:p>
    <w:p w:rsidR="0048676C" w:rsidRPr="00FC25EF" w:rsidRDefault="0048676C" w:rsidP="0048676C">
      <w:pPr>
        <w:pStyle w:val="ConsPlusNormal"/>
        <w:jc w:val="both"/>
        <w:rPr>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80"/>
        <w:gridCol w:w="836"/>
        <w:gridCol w:w="1584"/>
        <w:gridCol w:w="802"/>
        <w:gridCol w:w="925"/>
        <w:gridCol w:w="942"/>
        <w:gridCol w:w="1093"/>
        <w:gridCol w:w="954"/>
        <w:gridCol w:w="1456"/>
        <w:gridCol w:w="2268"/>
        <w:gridCol w:w="3261"/>
      </w:tblGrid>
      <w:tr w:rsidR="0048676C" w:rsidRPr="00FC25EF" w:rsidTr="00A80A7D">
        <w:tc>
          <w:tcPr>
            <w:tcW w:w="480" w:type="dxa"/>
            <w:vMerge w:val="restart"/>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N п/п</w:t>
            </w:r>
          </w:p>
        </w:tc>
        <w:tc>
          <w:tcPr>
            <w:tcW w:w="836" w:type="dxa"/>
            <w:vMerge w:val="restart"/>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Код по </w:t>
            </w:r>
            <w:hyperlink r:id="rId8" w:history="1">
              <w:r w:rsidRPr="000F79C0">
                <w:rPr>
                  <w:rStyle w:val="a3"/>
                  <w:color w:val="auto"/>
                  <w:sz w:val="22"/>
                  <w:szCs w:val="22"/>
                </w:rPr>
                <w:t>ОКПД</w:t>
              </w:r>
            </w:hyperlink>
          </w:p>
        </w:tc>
        <w:tc>
          <w:tcPr>
            <w:tcW w:w="1584" w:type="dxa"/>
            <w:vMerge w:val="restart"/>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Наименование отдельного вида товаров, работ, услуг</w:t>
            </w:r>
          </w:p>
        </w:tc>
        <w:tc>
          <w:tcPr>
            <w:tcW w:w="1727" w:type="dxa"/>
            <w:gridSpan w:val="2"/>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Единица измерения</w:t>
            </w:r>
          </w:p>
        </w:tc>
        <w:tc>
          <w:tcPr>
            <w:tcW w:w="2035" w:type="dxa"/>
            <w:gridSpan w:val="2"/>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Требования к потребительским свойствам (в том числе качеству) и иным характеристикам, утвержденные администрацией Никольского городского </w:t>
            </w:r>
            <w:r w:rsidRPr="000F79C0">
              <w:rPr>
                <w:sz w:val="22"/>
                <w:szCs w:val="22"/>
              </w:rPr>
              <w:lastRenderedPageBreak/>
              <w:t>поселения Тосненского района Ленинградской области</w:t>
            </w:r>
          </w:p>
        </w:tc>
        <w:tc>
          <w:tcPr>
            <w:tcW w:w="7939" w:type="dxa"/>
            <w:gridSpan w:val="4"/>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lastRenderedPageBreak/>
              <w:t>Требования к потребительским свойствам (в том числе качеству) и иным характеристикам, утвержденные муниципальным органом</w:t>
            </w:r>
          </w:p>
        </w:tc>
      </w:tr>
      <w:tr w:rsidR="0048676C" w:rsidRPr="00FC25EF" w:rsidTr="00A80A7D">
        <w:tc>
          <w:tcPr>
            <w:tcW w:w="480" w:type="dxa"/>
            <w:vMerge/>
            <w:tcBorders>
              <w:top w:val="single" w:sz="4" w:space="0" w:color="auto"/>
              <w:left w:val="single" w:sz="4" w:space="0" w:color="auto"/>
              <w:bottom w:val="single" w:sz="4" w:space="0" w:color="auto"/>
              <w:right w:val="single" w:sz="4" w:space="0" w:color="auto"/>
            </w:tcBorders>
            <w:vAlign w:val="center"/>
            <w:hideMark/>
          </w:tcPr>
          <w:p w:rsidR="0048676C" w:rsidRPr="000F79C0" w:rsidRDefault="0048676C" w:rsidP="00A80A7D">
            <w:pPr>
              <w:rPr>
                <w:sz w:val="22"/>
                <w:szCs w:val="22"/>
              </w:rPr>
            </w:pPr>
          </w:p>
        </w:tc>
        <w:tc>
          <w:tcPr>
            <w:tcW w:w="836" w:type="dxa"/>
            <w:vMerge/>
            <w:tcBorders>
              <w:top w:val="single" w:sz="4" w:space="0" w:color="auto"/>
              <w:left w:val="single" w:sz="4" w:space="0" w:color="auto"/>
              <w:bottom w:val="single" w:sz="4" w:space="0" w:color="auto"/>
              <w:right w:val="single" w:sz="4" w:space="0" w:color="auto"/>
            </w:tcBorders>
            <w:vAlign w:val="center"/>
            <w:hideMark/>
          </w:tcPr>
          <w:p w:rsidR="0048676C" w:rsidRPr="000F79C0" w:rsidRDefault="0048676C" w:rsidP="00A80A7D">
            <w:pPr>
              <w:rPr>
                <w:sz w:val="22"/>
                <w:szCs w:val="22"/>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48676C" w:rsidRPr="000F79C0" w:rsidRDefault="0048676C" w:rsidP="00A80A7D">
            <w:pPr>
              <w:rPr>
                <w:sz w:val="22"/>
                <w:szCs w:val="22"/>
              </w:rPr>
            </w:pPr>
          </w:p>
        </w:tc>
        <w:tc>
          <w:tcPr>
            <w:tcW w:w="802"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код по </w:t>
            </w:r>
            <w:hyperlink r:id="rId9" w:history="1">
              <w:r w:rsidRPr="000F79C0">
                <w:rPr>
                  <w:rStyle w:val="a3"/>
                  <w:color w:val="auto"/>
                  <w:sz w:val="22"/>
                  <w:szCs w:val="22"/>
                </w:rPr>
                <w:t>ОКЕИ</w:t>
              </w:r>
            </w:hyperlink>
          </w:p>
        </w:tc>
        <w:tc>
          <w:tcPr>
            <w:tcW w:w="925"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наименование</w:t>
            </w:r>
          </w:p>
        </w:tc>
        <w:tc>
          <w:tcPr>
            <w:tcW w:w="942"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характеристика</w:t>
            </w:r>
          </w:p>
        </w:tc>
        <w:tc>
          <w:tcPr>
            <w:tcW w:w="1093"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значение характеристики</w:t>
            </w:r>
          </w:p>
        </w:tc>
        <w:tc>
          <w:tcPr>
            <w:tcW w:w="954"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характеристика</w:t>
            </w:r>
          </w:p>
        </w:tc>
        <w:tc>
          <w:tcPr>
            <w:tcW w:w="1456"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значение характеристики</w:t>
            </w:r>
          </w:p>
        </w:tc>
        <w:tc>
          <w:tcPr>
            <w:tcW w:w="2268"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обоснование отклонения значения характеристики от утвержденной администрацией Никольского городского поселения Тосненского района Ленинградской области</w:t>
            </w:r>
          </w:p>
        </w:tc>
        <w:tc>
          <w:tcPr>
            <w:tcW w:w="3261" w:type="dxa"/>
            <w:tcBorders>
              <w:top w:val="single" w:sz="4" w:space="0" w:color="auto"/>
              <w:left w:val="single" w:sz="4" w:space="0" w:color="auto"/>
              <w:bottom w:val="single" w:sz="4" w:space="0" w:color="auto"/>
              <w:right w:val="single" w:sz="4" w:space="0" w:color="auto"/>
            </w:tcBorders>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функциональное назначение </w:t>
            </w:r>
            <w:hyperlink r:id="rId10" w:anchor="Par153" w:history="1">
              <w:r w:rsidRPr="000F79C0">
                <w:rPr>
                  <w:rStyle w:val="a3"/>
                  <w:color w:val="auto"/>
                  <w:sz w:val="22"/>
                  <w:szCs w:val="22"/>
                </w:rPr>
                <w:t>&lt;*&gt;</w:t>
              </w:r>
            </w:hyperlink>
          </w:p>
        </w:tc>
      </w:tr>
      <w:tr w:rsidR="0048676C" w:rsidRPr="00FC25EF" w:rsidTr="00A80A7D">
        <w:tc>
          <w:tcPr>
            <w:tcW w:w="14601" w:type="dxa"/>
            <w:gridSpan w:val="11"/>
            <w:tcBorders>
              <w:top w:val="single" w:sz="4" w:space="0" w:color="auto"/>
              <w:left w:val="single" w:sz="4" w:space="0" w:color="auto"/>
              <w:bottom w:val="single" w:sz="4" w:space="0" w:color="auto"/>
              <w:right w:val="single" w:sz="4" w:space="0" w:color="auto"/>
            </w:tcBorders>
            <w:hideMark/>
          </w:tcPr>
          <w:p w:rsidR="0048676C" w:rsidRPr="000F79C0" w:rsidRDefault="0048676C" w:rsidP="00A80A7D">
            <w:r w:rsidRPr="000F79C0">
              <w:t xml:space="preserve">Отдельные виды товаров, работ, услуг, включенные в перечень отдельных видов товаров, работ, услуг, предусмотренный </w:t>
            </w:r>
            <w:hyperlink r:id="rId11" w:anchor="Par173" w:history="1">
              <w:r w:rsidRPr="000F79C0">
                <w:rPr>
                  <w:rStyle w:val="a3"/>
                  <w:color w:val="auto"/>
                </w:rPr>
                <w:t>приложением 2</w:t>
              </w:r>
            </w:hyperlink>
            <w:r w:rsidRPr="000F79C0">
              <w:t xml:space="preserve"> к Правилам определения требований к закупаемым администрацией Никольского городского поселения Тосненского района Ленинградской области и подведомственными ей муниципальными казёнными учреждениями отдельным видам товаров, работ, услуг</w:t>
            </w:r>
          </w:p>
        </w:tc>
      </w:tr>
      <w:tr w:rsidR="0048676C" w:rsidRPr="00FC25EF" w:rsidTr="00A80A7D">
        <w:tc>
          <w:tcPr>
            <w:tcW w:w="480"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1.</w:t>
            </w:r>
          </w:p>
        </w:tc>
        <w:tc>
          <w:tcPr>
            <w:tcW w:w="83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58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802"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925"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942"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1093"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954"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1456"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c>
          <w:tcPr>
            <w:tcW w:w="3261" w:type="dxa"/>
            <w:tcBorders>
              <w:top w:val="single" w:sz="4" w:space="0" w:color="auto"/>
              <w:left w:val="single" w:sz="4" w:space="0" w:color="auto"/>
              <w:bottom w:val="single" w:sz="4" w:space="0" w:color="auto"/>
              <w:right w:val="single" w:sz="4" w:space="0" w:color="auto"/>
            </w:tcBorders>
          </w:tcPr>
          <w:p w:rsidR="0048676C" w:rsidRPr="000F79C0" w:rsidRDefault="0048676C" w:rsidP="00A80A7D">
            <w:pPr>
              <w:pStyle w:val="ConsPlusNormal"/>
              <w:spacing w:line="276" w:lineRule="auto"/>
              <w:rPr>
                <w:sz w:val="24"/>
                <w:szCs w:val="24"/>
              </w:rPr>
            </w:pPr>
          </w:p>
        </w:tc>
      </w:tr>
      <w:tr w:rsidR="0048676C" w:rsidRPr="00FC25EF" w:rsidTr="00A80A7D">
        <w:tc>
          <w:tcPr>
            <w:tcW w:w="14601" w:type="dxa"/>
            <w:gridSpan w:val="11"/>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outlineLvl w:val="2"/>
              <w:rPr>
                <w:sz w:val="24"/>
                <w:szCs w:val="24"/>
              </w:rPr>
            </w:pPr>
            <w:r w:rsidRPr="00FC25EF">
              <w:rPr>
                <w:sz w:val="24"/>
                <w:szCs w:val="24"/>
              </w:rPr>
              <w:t>Дополнительный перечень отдельных видов товаров, работ, услуг, определенный муниципальным органом</w:t>
            </w:r>
          </w:p>
        </w:tc>
      </w:tr>
      <w:tr w:rsidR="0048676C" w:rsidRPr="00FC25EF" w:rsidTr="00A80A7D">
        <w:tc>
          <w:tcPr>
            <w:tcW w:w="480"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1.</w:t>
            </w:r>
          </w:p>
        </w:tc>
        <w:tc>
          <w:tcPr>
            <w:tcW w:w="83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58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802"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925"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942"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1093"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95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45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3261"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r>
      <w:tr w:rsidR="0048676C" w:rsidRPr="00FC25EF" w:rsidTr="00A80A7D">
        <w:tc>
          <w:tcPr>
            <w:tcW w:w="480"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83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58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802"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925"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942"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1093"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95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45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3261"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r>
      <w:tr w:rsidR="0048676C" w:rsidRPr="00FC25EF" w:rsidTr="00A80A7D">
        <w:tc>
          <w:tcPr>
            <w:tcW w:w="480"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83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58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802"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925"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942"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1093"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954"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1456" w:type="dxa"/>
            <w:tcBorders>
              <w:top w:val="single" w:sz="4" w:space="0" w:color="auto"/>
              <w:left w:val="single" w:sz="4" w:space="0" w:color="auto"/>
              <w:bottom w:val="single" w:sz="4" w:space="0" w:color="auto"/>
              <w:right w:val="single" w:sz="4" w:space="0" w:color="auto"/>
            </w:tcBorders>
          </w:tcPr>
          <w:p w:rsidR="0048676C" w:rsidRPr="00FC25EF" w:rsidRDefault="0048676C" w:rsidP="00A80A7D">
            <w:pPr>
              <w:pStyle w:val="ConsPlusNormal"/>
              <w:spacing w:line="276" w:lineRule="auto"/>
              <w:rPr>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c>
          <w:tcPr>
            <w:tcW w:w="3261" w:type="dxa"/>
            <w:tcBorders>
              <w:top w:val="single" w:sz="4" w:space="0" w:color="auto"/>
              <w:left w:val="single" w:sz="4" w:space="0" w:color="auto"/>
              <w:bottom w:val="single" w:sz="4" w:space="0" w:color="auto"/>
              <w:right w:val="single" w:sz="4" w:space="0" w:color="auto"/>
            </w:tcBorders>
            <w:hideMark/>
          </w:tcPr>
          <w:p w:rsidR="0048676C" w:rsidRPr="00FC25EF" w:rsidRDefault="0048676C" w:rsidP="00A80A7D">
            <w:pPr>
              <w:pStyle w:val="ConsPlusNormal"/>
              <w:spacing w:line="276" w:lineRule="auto"/>
              <w:jc w:val="center"/>
              <w:rPr>
                <w:sz w:val="24"/>
                <w:szCs w:val="24"/>
              </w:rPr>
            </w:pPr>
            <w:r w:rsidRPr="00FC25EF">
              <w:rPr>
                <w:sz w:val="24"/>
                <w:szCs w:val="24"/>
              </w:rPr>
              <w:t>x</w:t>
            </w:r>
          </w:p>
        </w:tc>
      </w:tr>
    </w:tbl>
    <w:p w:rsidR="0048676C" w:rsidRPr="00FC25EF" w:rsidRDefault="0048676C" w:rsidP="0048676C">
      <w:pPr>
        <w:pStyle w:val="ConsPlusNormal"/>
        <w:jc w:val="both"/>
        <w:rPr>
          <w:sz w:val="24"/>
          <w:szCs w:val="24"/>
        </w:rPr>
      </w:pPr>
    </w:p>
    <w:p w:rsidR="0048676C" w:rsidRPr="00FC25EF" w:rsidRDefault="0048676C" w:rsidP="0048676C">
      <w:pPr>
        <w:pStyle w:val="ConsPlusNormal"/>
        <w:ind w:firstLine="540"/>
        <w:jc w:val="both"/>
        <w:rPr>
          <w:sz w:val="24"/>
          <w:szCs w:val="24"/>
        </w:rPr>
      </w:pPr>
      <w:r w:rsidRPr="00FC25EF">
        <w:rPr>
          <w:sz w:val="24"/>
          <w:szCs w:val="24"/>
        </w:rPr>
        <w:t>--------------------------------</w:t>
      </w:r>
    </w:p>
    <w:p w:rsidR="0048676C" w:rsidRPr="00FC25EF" w:rsidRDefault="0048676C" w:rsidP="0048676C">
      <w:pPr>
        <w:pStyle w:val="ConsPlusNormal"/>
        <w:ind w:firstLine="540"/>
        <w:jc w:val="both"/>
        <w:rPr>
          <w:sz w:val="24"/>
          <w:szCs w:val="24"/>
        </w:rPr>
      </w:pPr>
      <w:bookmarkStart w:id="4" w:name="Par153"/>
      <w:bookmarkEnd w:id="4"/>
      <w:r w:rsidRPr="00FC25EF">
        <w:rPr>
          <w:sz w:val="24"/>
          <w:szCs w:val="24"/>
        </w:rPr>
        <w:t>&lt;*&gt; Указывается в случае установления характеристик, отличающихся от значений, содержащихся в обязательном перечне отдельных видов товаров, работ, услуг, в отношении которых определяются требования к их потребительским свойствам (в том числе качеству) и иным характеристикам (в том числе предельные цены товаров, работ, услуг).</w:t>
      </w:r>
    </w:p>
    <w:p w:rsidR="0048676C" w:rsidRDefault="0048676C" w:rsidP="0048676C">
      <w:pPr>
        <w:autoSpaceDE w:val="0"/>
        <w:autoSpaceDN w:val="0"/>
        <w:adjustRightInd w:val="0"/>
        <w:spacing w:line="240" w:lineRule="exact"/>
        <w:ind w:left="10773" w:right="820"/>
        <w:outlineLvl w:val="0"/>
        <w:rPr>
          <w:sz w:val="28"/>
        </w:rPr>
      </w:pPr>
      <w:bookmarkStart w:id="5" w:name="Par173"/>
      <w:bookmarkEnd w:id="5"/>
      <w:r w:rsidRPr="00FC25EF">
        <w:rPr>
          <w:sz w:val="28"/>
        </w:rPr>
        <w:lastRenderedPageBreak/>
        <w:t xml:space="preserve">Приложение 2 </w:t>
      </w:r>
    </w:p>
    <w:p w:rsidR="0048676C" w:rsidRPr="00FC25EF" w:rsidRDefault="0048676C" w:rsidP="0048676C">
      <w:pPr>
        <w:autoSpaceDE w:val="0"/>
        <w:autoSpaceDN w:val="0"/>
        <w:adjustRightInd w:val="0"/>
        <w:spacing w:line="240" w:lineRule="exact"/>
        <w:ind w:left="10773" w:right="820"/>
        <w:outlineLvl w:val="0"/>
        <w:rPr>
          <w:sz w:val="28"/>
        </w:rPr>
      </w:pPr>
      <w:r w:rsidRPr="00FC25EF">
        <w:rPr>
          <w:sz w:val="28"/>
        </w:rPr>
        <w:t>к Правилам определения требований к отдельным видам товаров, работ, услуг (в том числе предельные цены товаров, работ, услуг), закупаемым администрацией Никольского городского поселения Тосненского района Ленинградской области и подведомственными ей муниципальными казенными учреждениями</w:t>
      </w:r>
    </w:p>
    <w:p w:rsidR="0048676C" w:rsidRDefault="0048676C" w:rsidP="0048676C">
      <w:pPr>
        <w:pStyle w:val="ConsPlusNormal"/>
        <w:jc w:val="center"/>
        <w:rPr>
          <w:sz w:val="24"/>
          <w:szCs w:val="24"/>
        </w:rPr>
      </w:pPr>
    </w:p>
    <w:p w:rsidR="0048676C" w:rsidRDefault="0048676C" w:rsidP="0048676C">
      <w:pPr>
        <w:pStyle w:val="ConsPlusNormal"/>
        <w:jc w:val="center"/>
        <w:rPr>
          <w:sz w:val="24"/>
          <w:szCs w:val="24"/>
        </w:rPr>
      </w:pPr>
    </w:p>
    <w:p w:rsidR="0048676C" w:rsidRPr="00FC25EF" w:rsidRDefault="0048676C" w:rsidP="0048676C">
      <w:pPr>
        <w:pStyle w:val="ConsPlusNormal"/>
        <w:ind w:right="537"/>
        <w:jc w:val="center"/>
        <w:rPr>
          <w:sz w:val="24"/>
          <w:szCs w:val="24"/>
        </w:rPr>
      </w:pPr>
      <w:r w:rsidRPr="00FC25EF">
        <w:rPr>
          <w:sz w:val="24"/>
          <w:szCs w:val="24"/>
        </w:rPr>
        <w:t>ОБЯЗАТЕЛЬНЫЙ ПЕРЕЧЕНЬ</w:t>
      </w:r>
    </w:p>
    <w:p w:rsidR="0048676C" w:rsidRPr="00FC25EF" w:rsidRDefault="0048676C" w:rsidP="0048676C">
      <w:pPr>
        <w:pStyle w:val="ConsPlusNormal"/>
        <w:jc w:val="center"/>
        <w:rPr>
          <w:sz w:val="24"/>
          <w:szCs w:val="24"/>
        </w:rPr>
      </w:pPr>
      <w:r w:rsidRPr="00FC25EF">
        <w:rPr>
          <w:sz w:val="24"/>
          <w:szCs w:val="24"/>
        </w:rPr>
        <w:t>ОТДЕЛЬНЫХ ВИДОВ ТОВАРОВ, РАБОТ, УСЛУГ, В ОТНОШЕНИИ КОТОРЫХ</w:t>
      </w:r>
    </w:p>
    <w:p w:rsidR="0048676C" w:rsidRPr="00FC25EF" w:rsidRDefault="0048676C" w:rsidP="0048676C">
      <w:pPr>
        <w:pStyle w:val="ConsPlusNormal"/>
        <w:jc w:val="center"/>
        <w:rPr>
          <w:sz w:val="24"/>
          <w:szCs w:val="24"/>
        </w:rPr>
      </w:pPr>
      <w:r w:rsidRPr="00FC25EF">
        <w:rPr>
          <w:sz w:val="24"/>
          <w:szCs w:val="24"/>
        </w:rPr>
        <w:t>ОПРЕДЕЛЯЮТСЯ ТРЕБОВАНИЯ К ПОТРЕБИТЕЛЬСКИМ СВОЙСТВАМ</w:t>
      </w:r>
    </w:p>
    <w:p w:rsidR="0048676C" w:rsidRPr="00FC25EF" w:rsidRDefault="0048676C" w:rsidP="0048676C">
      <w:pPr>
        <w:pStyle w:val="ConsPlusNormal"/>
        <w:jc w:val="center"/>
        <w:rPr>
          <w:sz w:val="24"/>
          <w:szCs w:val="24"/>
        </w:rPr>
      </w:pPr>
      <w:r w:rsidRPr="00FC25EF">
        <w:rPr>
          <w:sz w:val="24"/>
          <w:szCs w:val="24"/>
        </w:rPr>
        <w:t>(В ТОМ ЧИСЛЕ КАЧЕСТВУ) И ИНЫМ ХАРАКТЕРИСТИКАМ</w:t>
      </w:r>
    </w:p>
    <w:p w:rsidR="0048676C" w:rsidRPr="00FC25EF" w:rsidRDefault="0048676C" w:rsidP="0048676C">
      <w:pPr>
        <w:pStyle w:val="ConsPlusNormal"/>
        <w:jc w:val="center"/>
        <w:rPr>
          <w:sz w:val="24"/>
          <w:szCs w:val="24"/>
        </w:rPr>
      </w:pPr>
      <w:r w:rsidRPr="00FC25EF">
        <w:rPr>
          <w:sz w:val="24"/>
          <w:szCs w:val="24"/>
        </w:rPr>
        <w:t>(В ТОМ ЧИСЛЕ ПРЕДЕЛЬНЫЕ ЦЕНЫ ТОВАРОВ, РАБОТ, УСЛУГ)</w:t>
      </w:r>
    </w:p>
    <w:p w:rsidR="0048676C" w:rsidRPr="00FC25EF" w:rsidRDefault="0048676C" w:rsidP="0048676C">
      <w:pPr>
        <w:pStyle w:val="ConsPlusNormal"/>
        <w:jc w:val="both"/>
        <w:rPr>
          <w:sz w:val="24"/>
          <w:szCs w:val="24"/>
        </w:rPr>
      </w:pPr>
    </w:p>
    <w:tbl>
      <w:tblPr>
        <w:tblW w:w="14601"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01"/>
        <w:gridCol w:w="3261"/>
        <w:gridCol w:w="2265"/>
        <w:gridCol w:w="1278"/>
        <w:gridCol w:w="1701"/>
        <w:gridCol w:w="1914"/>
        <w:gridCol w:w="71"/>
        <w:gridCol w:w="1843"/>
      </w:tblGrid>
      <w:tr w:rsidR="0048676C" w:rsidRPr="000F79C0" w:rsidTr="00A80A7D">
        <w:tc>
          <w:tcPr>
            <w:tcW w:w="567"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N п/п</w:t>
            </w:r>
          </w:p>
        </w:tc>
        <w:tc>
          <w:tcPr>
            <w:tcW w:w="1701"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Код по </w:t>
            </w:r>
            <w:hyperlink r:id="rId12" w:history="1">
              <w:r w:rsidRPr="000F79C0">
                <w:rPr>
                  <w:rStyle w:val="a3"/>
                  <w:color w:val="auto"/>
                  <w:sz w:val="22"/>
                  <w:szCs w:val="22"/>
                </w:rPr>
                <w:t>ОКПД</w:t>
              </w:r>
            </w:hyperlink>
          </w:p>
        </w:tc>
        <w:tc>
          <w:tcPr>
            <w:tcW w:w="3261"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Наименование отдельного вида товаров, работ, услуг</w:t>
            </w:r>
          </w:p>
        </w:tc>
        <w:tc>
          <w:tcPr>
            <w:tcW w:w="9072" w:type="dxa"/>
            <w:gridSpan w:val="6"/>
            <w:hideMark/>
          </w:tcPr>
          <w:p w:rsidR="0048676C" w:rsidRPr="000F79C0" w:rsidRDefault="0048676C" w:rsidP="00A80A7D">
            <w:pPr>
              <w:pStyle w:val="ConsPlusNormal"/>
              <w:spacing w:line="276" w:lineRule="auto"/>
              <w:jc w:val="center"/>
              <w:rPr>
                <w:sz w:val="22"/>
                <w:szCs w:val="22"/>
              </w:rPr>
            </w:pPr>
            <w:r w:rsidRPr="000F79C0">
              <w:rPr>
                <w:sz w:val="22"/>
                <w:szCs w:val="22"/>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48676C" w:rsidRPr="000F79C0" w:rsidTr="00A80A7D">
        <w:tc>
          <w:tcPr>
            <w:tcW w:w="567" w:type="dxa"/>
            <w:vMerge/>
            <w:vAlign w:val="center"/>
            <w:hideMark/>
          </w:tcPr>
          <w:p w:rsidR="0048676C" w:rsidRPr="000F79C0" w:rsidRDefault="0048676C" w:rsidP="00A80A7D">
            <w:pPr>
              <w:rPr>
                <w:sz w:val="22"/>
                <w:szCs w:val="22"/>
              </w:rPr>
            </w:pPr>
          </w:p>
        </w:tc>
        <w:tc>
          <w:tcPr>
            <w:tcW w:w="1701" w:type="dxa"/>
            <w:vMerge/>
            <w:vAlign w:val="center"/>
            <w:hideMark/>
          </w:tcPr>
          <w:p w:rsidR="0048676C" w:rsidRPr="000F79C0" w:rsidRDefault="0048676C" w:rsidP="00A80A7D">
            <w:pPr>
              <w:rPr>
                <w:sz w:val="22"/>
                <w:szCs w:val="22"/>
              </w:rPr>
            </w:pPr>
          </w:p>
        </w:tc>
        <w:tc>
          <w:tcPr>
            <w:tcW w:w="3261" w:type="dxa"/>
            <w:vMerge/>
            <w:vAlign w:val="center"/>
            <w:hideMark/>
          </w:tcPr>
          <w:p w:rsidR="0048676C" w:rsidRPr="000F79C0" w:rsidRDefault="0048676C" w:rsidP="00A80A7D">
            <w:pPr>
              <w:rPr>
                <w:sz w:val="22"/>
                <w:szCs w:val="22"/>
              </w:rPr>
            </w:pPr>
          </w:p>
        </w:tc>
        <w:tc>
          <w:tcPr>
            <w:tcW w:w="2265"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характеристика</w:t>
            </w:r>
          </w:p>
        </w:tc>
        <w:tc>
          <w:tcPr>
            <w:tcW w:w="2979" w:type="dxa"/>
            <w:gridSpan w:val="2"/>
            <w:hideMark/>
          </w:tcPr>
          <w:p w:rsidR="0048676C" w:rsidRPr="000F79C0" w:rsidRDefault="0048676C" w:rsidP="00A80A7D">
            <w:pPr>
              <w:pStyle w:val="ConsPlusNormal"/>
              <w:spacing w:line="276" w:lineRule="auto"/>
              <w:jc w:val="center"/>
              <w:rPr>
                <w:sz w:val="22"/>
                <w:szCs w:val="22"/>
              </w:rPr>
            </w:pPr>
            <w:r w:rsidRPr="000F79C0">
              <w:rPr>
                <w:sz w:val="22"/>
                <w:szCs w:val="22"/>
              </w:rPr>
              <w:t>единица измерения</w:t>
            </w:r>
          </w:p>
        </w:tc>
        <w:tc>
          <w:tcPr>
            <w:tcW w:w="3828" w:type="dxa"/>
            <w:gridSpan w:val="3"/>
            <w:hideMark/>
          </w:tcPr>
          <w:p w:rsidR="0048676C" w:rsidRPr="000F79C0" w:rsidRDefault="0048676C" w:rsidP="00A80A7D">
            <w:pPr>
              <w:pStyle w:val="ConsPlusNormal"/>
              <w:spacing w:line="276" w:lineRule="auto"/>
              <w:jc w:val="center"/>
              <w:rPr>
                <w:sz w:val="22"/>
                <w:szCs w:val="22"/>
              </w:rPr>
            </w:pPr>
            <w:r w:rsidRPr="000F79C0">
              <w:rPr>
                <w:sz w:val="22"/>
                <w:szCs w:val="22"/>
              </w:rPr>
              <w:t>значение характеристики</w:t>
            </w:r>
          </w:p>
        </w:tc>
      </w:tr>
      <w:tr w:rsidR="0048676C" w:rsidRPr="000F79C0" w:rsidTr="00A80A7D">
        <w:trPr>
          <w:trHeight w:val="540"/>
        </w:trPr>
        <w:tc>
          <w:tcPr>
            <w:tcW w:w="567" w:type="dxa"/>
            <w:vMerge/>
            <w:vAlign w:val="center"/>
            <w:hideMark/>
          </w:tcPr>
          <w:p w:rsidR="0048676C" w:rsidRPr="000F79C0" w:rsidRDefault="0048676C" w:rsidP="00A80A7D">
            <w:pPr>
              <w:rPr>
                <w:sz w:val="22"/>
                <w:szCs w:val="22"/>
              </w:rPr>
            </w:pPr>
          </w:p>
        </w:tc>
        <w:tc>
          <w:tcPr>
            <w:tcW w:w="1701" w:type="dxa"/>
            <w:vMerge/>
            <w:vAlign w:val="center"/>
            <w:hideMark/>
          </w:tcPr>
          <w:p w:rsidR="0048676C" w:rsidRPr="000F79C0" w:rsidRDefault="0048676C" w:rsidP="00A80A7D">
            <w:pPr>
              <w:rPr>
                <w:sz w:val="22"/>
                <w:szCs w:val="22"/>
              </w:rPr>
            </w:pPr>
          </w:p>
        </w:tc>
        <w:tc>
          <w:tcPr>
            <w:tcW w:w="3261" w:type="dxa"/>
            <w:vMerge/>
            <w:vAlign w:val="center"/>
            <w:hideMark/>
          </w:tcPr>
          <w:p w:rsidR="0048676C" w:rsidRPr="000F79C0" w:rsidRDefault="0048676C" w:rsidP="00A80A7D">
            <w:pPr>
              <w:rPr>
                <w:sz w:val="22"/>
                <w:szCs w:val="22"/>
              </w:rPr>
            </w:pPr>
          </w:p>
        </w:tc>
        <w:tc>
          <w:tcPr>
            <w:tcW w:w="2265" w:type="dxa"/>
            <w:vMerge/>
            <w:vAlign w:val="center"/>
            <w:hideMark/>
          </w:tcPr>
          <w:p w:rsidR="0048676C" w:rsidRPr="000F79C0" w:rsidRDefault="0048676C" w:rsidP="00A80A7D">
            <w:pPr>
              <w:rPr>
                <w:sz w:val="22"/>
                <w:szCs w:val="22"/>
              </w:rPr>
            </w:pPr>
          </w:p>
        </w:tc>
        <w:tc>
          <w:tcPr>
            <w:tcW w:w="1278" w:type="dxa"/>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код по </w:t>
            </w:r>
            <w:hyperlink r:id="rId13" w:history="1">
              <w:r w:rsidRPr="000F79C0">
                <w:rPr>
                  <w:rStyle w:val="a3"/>
                  <w:color w:val="auto"/>
                  <w:sz w:val="22"/>
                  <w:szCs w:val="22"/>
                </w:rPr>
                <w:t>ОКЕИ</w:t>
              </w:r>
            </w:hyperlink>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наименование</w:t>
            </w:r>
          </w:p>
        </w:tc>
        <w:tc>
          <w:tcPr>
            <w:tcW w:w="1985" w:type="dxa"/>
            <w:gridSpan w:val="2"/>
            <w:hideMark/>
          </w:tcPr>
          <w:p w:rsidR="0048676C" w:rsidRPr="000F79C0" w:rsidRDefault="0048676C" w:rsidP="00A80A7D">
            <w:pPr>
              <w:pStyle w:val="ConsPlusNormal"/>
              <w:jc w:val="center"/>
              <w:rPr>
                <w:sz w:val="22"/>
                <w:szCs w:val="22"/>
              </w:rPr>
            </w:pPr>
            <w:r w:rsidRPr="000F79C0">
              <w:rPr>
                <w:sz w:val="22"/>
                <w:szCs w:val="22"/>
              </w:rPr>
              <w:t>Группа 1</w:t>
            </w:r>
          </w:p>
          <w:p w:rsidR="0048676C" w:rsidRPr="000F79C0" w:rsidRDefault="0048676C" w:rsidP="00A80A7D">
            <w:pPr>
              <w:pStyle w:val="ConsPlusNormal"/>
              <w:spacing w:line="276" w:lineRule="auto"/>
              <w:jc w:val="center"/>
              <w:rPr>
                <w:sz w:val="22"/>
                <w:szCs w:val="22"/>
              </w:rPr>
            </w:pPr>
            <w:r w:rsidRPr="000F79C0">
              <w:rPr>
                <w:sz w:val="22"/>
                <w:szCs w:val="22"/>
              </w:rPr>
              <w:t>(Руководители муниципальных органов и заместители руководителей муниципальных органов)</w:t>
            </w:r>
          </w:p>
        </w:tc>
        <w:tc>
          <w:tcPr>
            <w:tcW w:w="1843" w:type="dxa"/>
          </w:tcPr>
          <w:p w:rsidR="0048676C" w:rsidRPr="000F79C0" w:rsidRDefault="0048676C" w:rsidP="00A80A7D">
            <w:pPr>
              <w:pStyle w:val="ConsPlusNormal"/>
              <w:spacing w:line="276" w:lineRule="auto"/>
              <w:jc w:val="center"/>
              <w:rPr>
                <w:sz w:val="22"/>
                <w:szCs w:val="22"/>
              </w:rPr>
            </w:pPr>
            <w:r w:rsidRPr="000F79C0">
              <w:rPr>
                <w:sz w:val="22"/>
                <w:szCs w:val="22"/>
              </w:rPr>
              <w:t xml:space="preserve">Группа 2 (Иные должности муниципальных органов, а также все сотрудники (включая руководителя) </w:t>
            </w:r>
            <w:proofErr w:type="gramStart"/>
            <w:r w:rsidRPr="000F79C0">
              <w:rPr>
                <w:sz w:val="22"/>
                <w:szCs w:val="22"/>
              </w:rPr>
              <w:t>муниципальных  учреждений</w:t>
            </w:r>
            <w:proofErr w:type="gramEnd"/>
          </w:p>
        </w:tc>
      </w:tr>
      <w:tr w:rsidR="0048676C" w:rsidRPr="000F79C0" w:rsidTr="00A80A7D">
        <w:tc>
          <w:tcPr>
            <w:tcW w:w="567" w:type="dxa"/>
          </w:tcPr>
          <w:p w:rsidR="0048676C" w:rsidRPr="000F79C0" w:rsidRDefault="0048676C" w:rsidP="00A80A7D">
            <w:pPr>
              <w:pStyle w:val="ConsPlusNormal"/>
              <w:spacing w:line="276" w:lineRule="auto"/>
              <w:jc w:val="center"/>
              <w:rPr>
                <w:sz w:val="22"/>
                <w:szCs w:val="22"/>
              </w:rPr>
            </w:pPr>
            <w:r w:rsidRPr="000F79C0">
              <w:rPr>
                <w:sz w:val="22"/>
                <w:szCs w:val="22"/>
              </w:rPr>
              <w:lastRenderedPageBreak/>
              <w:t>1</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2</w:t>
            </w:r>
          </w:p>
        </w:tc>
        <w:tc>
          <w:tcPr>
            <w:tcW w:w="3261" w:type="dxa"/>
          </w:tcPr>
          <w:p w:rsidR="0048676C" w:rsidRPr="000F79C0" w:rsidRDefault="0048676C" w:rsidP="00A80A7D">
            <w:pPr>
              <w:pStyle w:val="ConsPlusNormal"/>
              <w:spacing w:line="276" w:lineRule="auto"/>
              <w:jc w:val="center"/>
              <w:rPr>
                <w:sz w:val="22"/>
                <w:szCs w:val="22"/>
              </w:rPr>
            </w:pPr>
            <w:r w:rsidRPr="000F79C0">
              <w:rPr>
                <w:sz w:val="22"/>
                <w:szCs w:val="22"/>
              </w:rPr>
              <w:t>3</w:t>
            </w:r>
          </w:p>
        </w:tc>
        <w:tc>
          <w:tcPr>
            <w:tcW w:w="2265" w:type="dxa"/>
          </w:tcPr>
          <w:p w:rsidR="0048676C" w:rsidRPr="000F79C0" w:rsidRDefault="0048676C" w:rsidP="00A80A7D">
            <w:pPr>
              <w:pStyle w:val="ConsPlusNormal"/>
              <w:spacing w:line="276" w:lineRule="auto"/>
              <w:jc w:val="center"/>
              <w:rPr>
                <w:sz w:val="22"/>
                <w:szCs w:val="22"/>
              </w:rPr>
            </w:pPr>
            <w:r w:rsidRPr="000F79C0">
              <w:rPr>
                <w:sz w:val="22"/>
                <w:szCs w:val="22"/>
              </w:rPr>
              <w:t>4</w:t>
            </w:r>
          </w:p>
        </w:tc>
        <w:tc>
          <w:tcPr>
            <w:tcW w:w="1278" w:type="dxa"/>
          </w:tcPr>
          <w:p w:rsidR="0048676C" w:rsidRPr="000F79C0" w:rsidRDefault="0048676C" w:rsidP="00A80A7D">
            <w:pPr>
              <w:pStyle w:val="ConsPlusNormal"/>
              <w:spacing w:line="276" w:lineRule="auto"/>
              <w:jc w:val="center"/>
              <w:rPr>
                <w:sz w:val="22"/>
                <w:szCs w:val="22"/>
              </w:rPr>
            </w:pPr>
            <w:r w:rsidRPr="000F79C0">
              <w:rPr>
                <w:sz w:val="22"/>
                <w:szCs w:val="22"/>
              </w:rPr>
              <w:t>5</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6</w:t>
            </w:r>
          </w:p>
        </w:tc>
        <w:tc>
          <w:tcPr>
            <w:tcW w:w="1985" w:type="dxa"/>
            <w:gridSpan w:val="2"/>
          </w:tcPr>
          <w:p w:rsidR="0048676C" w:rsidRPr="000F79C0" w:rsidRDefault="0048676C" w:rsidP="00A80A7D">
            <w:pPr>
              <w:pStyle w:val="ConsPlusNormal"/>
              <w:spacing w:line="276" w:lineRule="auto"/>
              <w:jc w:val="center"/>
              <w:rPr>
                <w:sz w:val="22"/>
                <w:szCs w:val="22"/>
              </w:rPr>
            </w:pPr>
            <w:r w:rsidRPr="000F79C0">
              <w:rPr>
                <w:sz w:val="22"/>
                <w:szCs w:val="22"/>
              </w:rPr>
              <w:t>7</w:t>
            </w:r>
          </w:p>
        </w:tc>
        <w:tc>
          <w:tcPr>
            <w:tcW w:w="1843" w:type="dxa"/>
          </w:tcPr>
          <w:p w:rsidR="0048676C" w:rsidRPr="000F79C0" w:rsidRDefault="0048676C" w:rsidP="00A80A7D">
            <w:pPr>
              <w:pStyle w:val="ConsPlusNormal"/>
              <w:spacing w:line="276" w:lineRule="auto"/>
              <w:jc w:val="center"/>
              <w:rPr>
                <w:sz w:val="22"/>
                <w:szCs w:val="22"/>
              </w:rPr>
            </w:pPr>
            <w:r w:rsidRPr="000F79C0">
              <w:rPr>
                <w:sz w:val="22"/>
                <w:szCs w:val="22"/>
              </w:rPr>
              <w:t>8</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1.</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26.20.14.000</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Машины вычислительные электронные цифровые, поставляемые в виде систем для автоматической обработки данных</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3828" w:type="dxa"/>
            <w:gridSpan w:val="3"/>
          </w:tcPr>
          <w:p w:rsidR="0048676C" w:rsidRPr="000F79C0" w:rsidRDefault="0048676C" w:rsidP="00A80A7D">
            <w:pPr>
              <w:pStyle w:val="ConsPlusNormal"/>
              <w:spacing w:line="276" w:lineRule="auto"/>
              <w:jc w:val="center"/>
              <w:rPr>
                <w:sz w:val="22"/>
                <w:szCs w:val="22"/>
              </w:rPr>
            </w:pPr>
            <w:r w:rsidRPr="000F79C0">
              <w:rPr>
                <w:sz w:val="22"/>
                <w:szCs w:val="22"/>
              </w:rPr>
              <w:t xml:space="preserve">не более 450 тыс. </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2.</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26.20.11.110</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3828" w:type="dxa"/>
            <w:gridSpan w:val="3"/>
          </w:tcPr>
          <w:p w:rsidR="0048676C" w:rsidRPr="000F79C0" w:rsidRDefault="0048676C" w:rsidP="00A80A7D">
            <w:pPr>
              <w:pStyle w:val="ConsPlusNormal"/>
              <w:spacing w:line="276" w:lineRule="auto"/>
              <w:jc w:val="center"/>
              <w:rPr>
                <w:sz w:val="22"/>
                <w:szCs w:val="22"/>
              </w:rPr>
            </w:pPr>
            <w:r w:rsidRPr="000F79C0">
              <w:rPr>
                <w:sz w:val="22"/>
                <w:szCs w:val="22"/>
              </w:rPr>
              <w:t>не более 50 тыс.</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3.</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26.20.16.120</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Принтеры</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3828" w:type="dxa"/>
            <w:gridSpan w:val="3"/>
          </w:tcPr>
          <w:p w:rsidR="0048676C" w:rsidRPr="000F79C0" w:rsidRDefault="0048676C" w:rsidP="00A80A7D">
            <w:pPr>
              <w:pStyle w:val="ConsPlusNormal"/>
              <w:spacing w:line="276" w:lineRule="auto"/>
              <w:jc w:val="center"/>
              <w:rPr>
                <w:sz w:val="22"/>
                <w:szCs w:val="22"/>
              </w:rPr>
            </w:pPr>
            <w:r w:rsidRPr="000F79C0">
              <w:rPr>
                <w:sz w:val="22"/>
                <w:szCs w:val="22"/>
              </w:rPr>
              <w:t>не более 70 тыс.</w:t>
            </w:r>
          </w:p>
        </w:tc>
      </w:tr>
      <w:tr w:rsidR="0048676C" w:rsidRPr="000F79C0" w:rsidTr="00A80A7D">
        <w:tc>
          <w:tcPr>
            <w:tcW w:w="567" w:type="dxa"/>
          </w:tcPr>
          <w:p w:rsidR="0048676C" w:rsidRPr="000F79C0" w:rsidRDefault="0048676C" w:rsidP="00A80A7D">
            <w:pPr>
              <w:pStyle w:val="ConsPlusNormal"/>
              <w:spacing w:line="276" w:lineRule="auto"/>
              <w:jc w:val="center"/>
              <w:rPr>
                <w:sz w:val="22"/>
                <w:szCs w:val="22"/>
              </w:rPr>
            </w:pPr>
            <w:r w:rsidRPr="000F79C0">
              <w:rPr>
                <w:sz w:val="22"/>
                <w:szCs w:val="22"/>
              </w:rPr>
              <w:t>4.</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26.20.16.150</w:t>
            </w:r>
          </w:p>
        </w:tc>
        <w:tc>
          <w:tcPr>
            <w:tcW w:w="3261" w:type="dxa"/>
          </w:tcPr>
          <w:p w:rsidR="0048676C" w:rsidRPr="000F79C0" w:rsidRDefault="0048676C" w:rsidP="00A80A7D">
            <w:pPr>
              <w:pStyle w:val="ConsPlusNormal"/>
              <w:spacing w:line="276" w:lineRule="auto"/>
              <w:rPr>
                <w:sz w:val="22"/>
                <w:szCs w:val="22"/>
              </w:rPr>
            </w:pPr>
            <w:r w:rsidRPr="000F79C0">
              <w:rPr>
                <w:sz w:val="22"/>
                <w:szCs w:val="22"/>
              </w:rPr>
              <w:t>Сканеры</w:t>
            </w:r>
          </w:p>
        </w:tc>
        <w:tc>
          <w:tcPr>
            <w:tcW w:w="2265" w:type="dxa"/>
          </w:tcPr>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3828" w:type="dxa"/>
            <w:gridSpan w:val="3"/>
          </w:tcPr>
          <w:p w:rsidR="0048676C" w:rsidRPr="000F79C0" w:rsidRDefault="0048676C" w:rsidP="00A80A7D">
            <w:pPr>
              <w:pStyle w:val="ConsPlusNormal"/>
              <w:spacing w:line="276" w:lineRule="auto"/>
              <w:jc w:val="center"/>
              <w:rPr>
                <w:sz w:val="22"/>
                <w:szCs w:val="22"/>
              </w:rPr>
            </w:pPr>
            <w:r w:rsidRPr="000F79C0">
              <w:rPr>
                <w:sz w:val="22"/>
                <w:szCs w:val="22"/>
              </w:rPr>
              <w:t>не более 60 тыс.</w:t>
            </w:r>
          </w:p>
        </w:tc>
      </w:tr>
      <w:tr w:rsidR="0048676C" w:rsidRPr="000F79C0" w:rsidTr="00A80A7D">
        <w:tc>
          <w:tcPr>
            <w:tcW w:w="567" w:type="dxa"/>
          </w:tcPr>
          <w:p w:rsidR="0048676C" w:rsidRPr="000F79C0" w:rsidRDefault="0048676C" w:rsidP="00A80A7D">
            <w:pPr>
              <w:pStyle w:val="ConsPlusNormal"/>
              <w:spacing w:line="276" w:lineRule="auto"/>
              <w:jc w:val="center"/>
              <w:rPr>
                <w:sz w:val="22"/>
                <w:szCs w:val="22"/>
              </w:rPr>
            </w:pPr>
            <w:r w:rsidRPr="000F79C0">
              <w:rPr>
                <w:sz w:val="22"/>
                <w:szCs w:val="22"/>
              </w:rPr>
              <w:t>5.</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26.20.18.000</w:t>
            </w:r>
          </w:p>
        </w:tc>
        <w:tc>
          <w:tcPr>
            <w:tcW w:w="3261" w:type="dxa"/>
          </w:tcPr>
          <w:p w:rsidR="0048676C" w:rsidRPr="000F79C0" w:rsidRDefault="0048676C" w:rsidP="00A80A7D">
            <w:pPr>
              <w:pStyle w:val="ConsPlusNormal"/>
              <w:spacing w:line="276" w:lineRule="auto"/>
              <w:rPr>
                <w:sz w:val="22"/>
                <w:szCs w:val="22"/>
              </w:rPr>
            </w:pPr>
            <w:r w:rsidRPr="000F79C0">
              <w:rPr>
                <w:sz w:val="22"/>
                <w:szCs w:val="22"/>
              </w:rPr>
              <w:t>Устройства периферийные с двумя или более функциями: печать данных, копирование, сканирование, прием и передача факсимильных сообщений</w:t>
            </w:r>
          </w:p>
        </w:tc>
        <w:tc>
          <w:tcPr>
            <w:tcW w:w="2265" w:type="dxa"/>
          </w:tcPr>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3828" w:type="dxa"/>
            <w:gridSpan w:val="3"/>
          </w:tcPr>
          <w:p w:rsidR="0048676C" w:rsidRPr="000F79C0" w:rsidRDefault="0048676C" w:rsidP="00A80A7D">
            <w:pPr>
              <w:pStyle w:val="ConsPlusNormal"/>
              <w:spacing w:line="276" w:lineRule="auto"/>
              <w:jc w:val="center"/>
              <w:rPr>
                <w:sz w:val="22"/>
                <w:szCs w:val="22"/>
              </w:rPr>
            </w:pPr>
            <w:r w:rsidRPr="000F79C0">
              <w:rPr>
                <w:sz w:val="22"/>
                <w:szCs w:val="22"/>
              </w:rPr>
              <w:t>не более 60 тыс.</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6.</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26.30.22.000</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Аппараты телефонные для сотовых сетей связи или для прочих беспроводных сетей</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vAlign w:val="bottom"/>
            <w:hideMark/>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vAlign w:val="bottom"/>
            <w:hideMark/>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1914" w:type="dxa"/>
            <w:vAlign w:val="bottom"/>
            <w:hideMark/>
          </w:tcPr>
          <w:p w:rsidR="0048676C" w:rsidRPr="000F79C0" w:rsidRDefault="0048676C" w:rsidP="00A80A7D">
            <w:pPr>
              <w:pStyle w:val="ConsPlusNormal"/>
              <w:spacing w:line="276" w:lineRule="auto"/>
              <w:jc w:val="center"/>
              <w:rPr>
                <w:sz w:val="22"/>
                <w:szCs w:val="22"/>
              </w:rPr>
            </w:pPr>
            <w:r w:rsidRPr="000F79C0">
              <w:rPr>
                <w:sz w:val="22"/>
                <w:szCs w:val="22"/>
              </w:rPr>
              <w:t>не более 15 тыс.</w:t>
            </w:r>
          </w:p>
        </w:tc>
        <w:tc>
          <w:tcPr>
            <w:tcW w:w="1914" w:type="dxa"/>
            <w:gridSpan w:val="2"/>
            <w:vAlign w:val="bottom"/>
          </w:tcPr>
          <w:p w:rsidR="0048676C" w:rsidRPr="000F79C0" w:rsidRDefault="0048676C" w:rsidP="00A80A7D">
            <w:pPr>
              <w:pStyle w:val="ConsPlusNormal"/>
              <w:spacing w:line="276" w:lineRule="auto"/>
              <w:jc w:val="center"/>
              <w:rPr>
                <w:sz w:val="22"/>
                <w:szCs w:val="22"/>
              </w:rPr>
            </w:pPr>
            <w:r w:rsidRPr="000F79C0">
              <w:rPr>
                <w:sz w:val="22"/>
                <w:szCs w:val="22"/>
              </w:rPr>
              <w:t>не более 10 тыс.</w:t>
            </w:r>
          </w:p>
        </w:tc>
      </w:tr>
      <w:tr w:rsidR="0048676C" w:rsidRPr="000F79C0" w:rsidTr="00A80A7D">
        <w:tc>
          <w:tcPr>
            <w:tcW w:w="567"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7.</w:t>
            </w:r>
          </w:p>
        </w:tc>
        <w:tc>
          <w:tcPr>
            <w:tcW w:w="1701"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29.10.2</w:t>
            </w:r>
          </w:p>
        </w:tc>
        <w:tc>
          <w:tcPr>
            <w:tcW w:w="3261" w:type="dxa"/>
            <w:vMerge w:val="restart"/>
            <w:hideMark/>
          </w:tcPr>
          <w:p w:rsidR="0048676C" w:rsidRPr="000F79C0" w:rsidRDefault="0048676C" w:rsidP="00A80A7D">
            <w:pPr>
              <w:pStyle w:val="ConsPlusNormal"/>
              <w:spacing w:line="276" w:lineRule="auto"/>
              <w:rPr>
                <w:sz w:val="22"/>
                <w:szCs w:val="22"/>
              </w:rPr>
            </w:pPr>
            <w:r w:rsidRPr="000F79C0">
              <w:rPr>
                <w:sz w:val="22"/>
                <w:szCs w:val="22"/>
              </w:rPr>
              <w:t>Автомобили легковые</w:t>
            </w:r>
          </w:p>
        </w:tc>
        <w:tc>
          <w:tcPr>
            <w:tcW w:w="2265" w:type="dxa"/>
            <w:vMerge w:val="restart"/>
            <w:hideMark/>
          </w:tcPr>
          <w:p w:rsidR="0048676C" w:rsidRPr="000F79C0" w:rsidRDefault="0048676C" w:rsidP="00A80A7D">
            <w:pPr>
              <w:pStyle w:val="ConsPlusNormal"/>
              <w:spacing w:line="276" w:lineRule="auto"/>
              <w:jc w:val="center"/>
              <w:rPr>
                <w:sz w:val="22"/>
                <w:szCs w:val="22"/>
              </w:rPr>
            </w:pPr>
            <w:r w:rsidRPr="000F79C0">
              <w:rPr>
                <w:sz w:val="22"/>
                <w:szCs w:val="22"/>
              </w:rPr>
              <w:t xml:space="preserve">мощность двигателя, </w:t>
            </w:r>
          </w:p>
          <w:p w:rsidR="0048676C" w:rsidRPr="000F79C0" w:rsidRDefault="0048676C" w:rsidP="00A80A7D">
            <w:pPr>
              <w:pStyle w:val="ConsPlusNormal"/>
              <w:spacing w:line="276" w:lineRule="auto"/>
              <w:jc w:val="center"/>
              <w:rPr>
                <w:sz w:val="22"/>
                <w:szCs w:val="22"/>
              </w:rPr>
            </w:pPr>
            <w:r w:rsidRPr="000F79C0">
              <w:rPr>
                <w:sz w:val="22"/>
                <w:szCs w:val="22"/>
              </w:rPr>
              <w:t xml:space="preserve">                      </w:t>
            </w:r>
          </w:p>
          <w:p w:rsidR="0048676C" w:rsidRPr="000F79C0" w:rsidRDefault="0048676C" w:rsidP="00A80A7D">
            <w:pPr>
              <w:pStyle w:val="ConsPlusNormal"/>
              <w:spacing w:line="276" w:lineRule="auto"/>
              <w:jc w:val="center"/>
              <w:rPr>
                <w:sz w:val="22"/>
                <w:szCs w:val="22"/>
              </w:rPr>
            </w:pPr>
            <w:r w:rsidRPr="000F79C0">
              <w:rPr>
                <w:sz w:val="22"/>
                <w:szCs w:val="22"/>
              </w:rPr>
              <w:t>предельная цена</w:t>
            </w:r>
          </w:p>
        </w:tc>
        <w:tc>
          <w:tcPr>
            <w:tcW w:w="1278" w:type="dxa"/>
            <w:hideMark/>
          </w:tcPr>
          <w:p w:rsidR="0048676C" w:rsidRPr="000F79C0" w:rsidRDefault="0048676C" w:rsidP="00A80A7D">
            <w:pPr>
              <w:pStyle w:val="ConsPlusNormal"/>
              <w:spacing w:line="276" w:lineRule="auto"/>
              <w:jc w:val="center"/>
              <w:rPr>
                <w:sz w:val="22"/>
                <w:szCs w:val="22"/>
              </w:rPr>
            </w:pPr>
            <w:r w:rsidRPr="000F79C0">
              <w:rPr>
                <w:sz w:val="22"/>
                <w:szCs w:val="22"/>
              </w:rPr>
              <w:t>251</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лошадиная сила</w:t>
            </w:r>
          </w:p>
        </w:tc>
        <w:tc>
          <w:tcPr>
            <w:tcW w:w="3828" w:type="dxa"/>
            <w:gridSpan w:val="3"/>
            <w:hideMark/>
          </w:tcPr>
          <w:p w:rsidR="0048676C" w:rsidRPr="000F79C0" w:rsidRDefault="0048676C" w:rsidP="00A80A7D">
            <w:pPr>
              <w:pStyle w:val="ConsPlusNormal"/>
              <w:spacing w:line="276" w:lineRule="auto"/>
              <w:jc w:val="center"/>
              <w:rPr>
                <w:sz w:val="22"/>
                <w:szCs w:val="22"/>
              </w:rPr>
            </w:pPr>
            <w:r w:rsidRPr="000F79C0">
              <w:rPr>
                <w:sz w:val="22"/>
                <w:szCs w:val="22"/>
              </w:rPr>
              <w:t>не более 250</w:t>
            </w:r>
          </w:p>
        </w:tc>
      </w:tr>
      <w:tr w:rsidR="0048676C" w:rsidRPr="000F79C0" w:rsidTr="00A80A7D">
        <w:tc>
          <w:tcPr>
            <w:tcW w:w="567" w:type="dxa"/>
            <w:vMerge/>
            <w:vAlign w:val="center"/>
            <w:hideMark/>
          </w:tcPr>
          <w:p w:rsidR="0048676C" w:rsidRPr="000F79C0" w:rsidRDefault="0048676C" w:rsidP="00A80A7D">
            <w:pPr>
              <w:rPr>
                <w:sz w:val="22"/>
                <w:szCs w:val="22"/>
              </w:rPr>
            </w:pPr>
          </w:p>
        </w:tc>
        <w:tc>
          <w:tcPr>
            <w:tcW w:w="1701" w:type="dxa"/>
            <w:vMerge/>
            <w:vAlign w:val="center"/>
            <w:hideMark/>
          </w:tcPr>
          <w:p w:rsidR="0048676C" w:rsidRPr="000F79C0" w:rsidRDefault="0048676C" w:rsidP="00A80A7D">
            <w:pPr>
              <w:rPr>
                <w:sz w:val="22"/>
                <w:szCs w:val="22"/>
              </w:rPr>
            </w:pPr>
          </w:p>
        </w:tc>
        <w:tc>
          <w:tcPr>
            <w:tcW w:w="3261" w:type="dxa"/>
            <w:vMerge/>
            <w:vAlign w:val="center"/>
            <w:hideMark/>
          </w:tcPr>
          <w:p w:rsidR="0048676C" w:rsidRPr="000F79C0" w:rsidRDefault="0048676C" w:rsidP="00A80A7D">
            <w:pPr>
              <w:rPr>
                <w:sz w:val="22"/>
                <w:szCs w:val="22"/>
              </w:rPr>
            </w:pPr>
          </w:p>
        </w:tc>
        <w:tc>
          <w:tcPr>
            <w:tcW w:w="2265" w:type="dxa"/>
            <w:vMerge/>
            <w:vAlign w:val="center"/>
            <w:hideMark/>
          </w:tcPr>
          <w:p w:rsidR="0048676C" w:rsidRPr="000F79C0" w:rsidRDefault="0048676C" w:rsidP="00A80A7D">
            <w:pPr>
              <w:rPr>
                <w:sz w:val="22"/>
                <w:szCs w:val="22"/>
              </w:rPr>
            </w:pPr>
          </w:p>
        </w:tc>
        <w:tc>
          <w:tcPr>
            <w:tcW w:w="1278" w:type="dxa"/>
            <w:hideMark/>
          </w:tcPr>
          <w:p w:rsidR="0048676C" w:rsidRPr="000F79C0" w:rsidRDefault="0048676C" w:rsidP="00A80A7D">
            <w:pPr>
              <w:pStyle w:val="ConsPlusNormal"/>
              <w:spacing w:line="276" w:lineRule="auto"/>
              <w:jc w:val="center"/>
              <w:rPr>
                <w:sz w:val="22"/>
                <w:szCs w:val="22"/>
              </w:rPr>
            </w:pPr>
            <w:r w:rsidRPr="000F79C0">
              <w:rPr>
                <w:sz w:val="22"/>
                <w:szCs w:val="22"/>
              </w:rPr>
              <w:t>383</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рубль</w:t>
            </w:r>
          </w:p>
        </w:tc>
        <w:tc>
          <w:tcPr>
            <w:tcW w:w="3828" w:type="dxa"/>
            <w:gridSpan w:val="3"/>
            <w:hideMark/>
          </w:tcPr>
          <w:p w:rsidR="0048676C" w:rsidRPr="000F79C0" w:rsidRDefault="0048676C" w:rsidP="00A80A7D">
            <w:pPr>
              <w:pStyle w:val="ConsPlusNormal"/>
              <w:spacing w:line="276" w:lineRule="auto"/>
              <w:jc w:val="center"/>
              <w:rPr>
                <w:sz w:val="22"/>
                <w:szCs w:val="22"/>
              </w:rPr>
            </w:pPr>
            <w:r w:rsidRPr="000F79C0">
              <w:rPr>
                <w:sz w:val="22"/>
                <w:szCs w:val="22"/>
              </w:rPr>
              <w:t>не более 2,0 млн.</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lastRenderedPageBreak/>
              <w:t>8.</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31.01.11.150</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Мебель для сидения, преимущественно с металлическим каркасом</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материал (металл), обивочные материалы</w:t>
            </w:r>
          </w:p>
        </w:tc>
        <w:tc>
          <w:tcPr>
            <w:tcW w:w="1278" w:type="dxa"/>
          </w:tcPr>
          <w:p w:rsidR="0048676C" w:rsidRPr="000F79C0" w:rsidRDefault="0048676C" w:rsidP="00A80A7D">
            <w:pPr>
              <w:pStyle w:val="ConsPlusNormal"/>
              <w:spacing w:line="276" w:lineRule="auto"/>
              <w:rPr>
                <w:sz w:val="22"/>
                <w:szCs w:val="22"/>
              </w:rPr>
            </w:pPr>
          </w:p>
        </w:tc>
        <w:tc>
          <w:tcPr>
            <w:tcW w:w="1701" w:type="dxa"/>
          </w:tcPr>
          <w:p w:rsidR="0048676C" w:rsidRPr="000F79C0" w:rsidRDefault="0048676C" w:rsidP="00A80A7D">
            <w:pPr>
              <w:pStyle w:val="ConsPlusNormal"/>
              <w:spacing w:line="276" w:lineRule="auto"/>
              <w:rPr>
                <w:sz w:val="22"/>
                <w:szCs w:val="22"/>
              </w:rPr>
            </w:pPr>
          </w:p>
        </w:tc>
        <w:tc>
          <w:tcPr>
            <w:tcW w:w="3828" w:type="dxa"/>
            <w:gridSpan w:val="3"/>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предельное значение - кожа натуральная;</w:t>
            </w:r>
          </w:p>
          <w:p w:rsidR="0048676C" w:rsidRPr="000F79C0" w:rsidRDefault="0048676C" w:rsidP="00A80A7D">
            <w:pPr>
              <w:pStyle w:val="ConsPlusNormal"/>
              <w:spacing w:line="276" w:lineRule="auto"/>
              <w:jc w:val="center"/>
              <w:rPr>
                <w:sz w:val="22"/>
                <w:szCs w:val="22"/>
              </w:rPr>
            </w:pPr>
            <w:r w:rsidRPr="000F79C0">
              <w:rPr>
                <w:sz w:val="22"/>
                <w:szCs w:val="22"/>
              </w:rPr>
              <w:t>возможные значения: искусственная кожа, мебельный (искусственный) мех, искусственная замша (микрофибра), ткань, нетканые материалы</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9.</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31.01.12.160</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Мебель для сидения, преимущественно с деревянным каркасом</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материал (вид древесины)</w:t>
            </w:r>
          </w:p>
        </w:tc>
        <w:tc>
          <w:tcPr>
            <w:tcW w:w="1278" w:type="dxa"/>
          </w:tcPr>
          <w:p w:rsidR="0048676C" w:rsidRPr="000F79C0" w:rsidRDefault="0048676C" w:rsidP="00A80A7D">
            <w:pPr>
              <w:pStyle w:val="ConsPlusNormal"/>
              <w:spacing w:line="276" w:lineRule="auto"/>
              <w:rPr>
                <w:sz w:val="22"/>
                <w:szCs w:val="22"/>
              </w:rPr>
            </w:pPr>
          </w:p>
        </w:tc>
        <w:tc>
          <w:tcPr>
            <w:tcW w:w="1701" w:type="dxa"/>
          </w:tcPr>
          <w:p w:rsidR="0048676C" w:rsidRPr="000F79C0" w:rsidRDefault="0048676C" w:rsidP="00A80A7D">
            <w:pPr>
              <w:pStyle w:val="ConsPlusNormal"/>
              <w:spacing w:line="276" w:lineRule="auto"/>
              <w:rPr>
                <w:sz w:val="22"/>
                <w:szCs w:val="22"/>
              </w:rPr>
            </w:pPr>
          </w:p>
        </w:tc>
        <w:tc>
          <w:tcPr>
            <w:tcW w:w="3828" w:type="dxa"/>
            <w:gridSpan w:val="3"/>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предельное значение – натуральный шпон твердолиственных пород древесины;</w:t>
            </w:r>
          </w:p>
          <w:p w:rsidR="0048676C" w:rsidRPr="000F79C0" w:rsidRDefault="0048676C" w:rsidP="00A80A7D">
            <w:pPr>
              <w:pStyle w:val="ConsPlusNormal"/>
              <w:spacing w:line="276" w:lineRule="auto"/>
              <w:jc w:val="center"/>
              <w:rPr>
                <w:sz w:val="22"/>
                <w:szCs w:val="22"/>
              </w:rPr>
            </w:pPr>
            <w:r w:rsidRPr="000F79C0">
              <w:rPr>
                <w:sz w:val="22"/>
                <w:szCs w:val="22"/>
              </w:rPr>
              <w:t xml:space="preserve">возможные значения: шпон хвойных и </w:t>
            </w:r>
            <w:proofErr w:type="spellStart"/>
            <w:r w:rsidRPr="000F79C0">
              <w:rPr>
                <w:sz w:val="22"/>
                <w:szCs w:val="22"/>
              </w:rPr>
              <w:t>мягколиственных</w:t>
            </w:r>
            <w:proofErr w:type="spellEnd"/>
            <w:r w:rsidRPr="000F79C0">
              <w:rPr>
                <w:sz w:val="22"/>
                <w:szCs w:val="22"/>
              </w:rPr>
              <w:t xml:space="preserve"> пород</w:t>
            </w:r>
          </w:p>
        </w:tc>
      </w:tr>
      <w:tr w:rsidR="0048676C" w:rsidRPr="000F79C0" w:rsidTr="00A80A7D">
        <w:tc>
          <w:tcPr>
            <w:tcW w:w="567" w:type="dxa"/>
          </w:tcPr>
          <w:p w:rsidR="0048676C" w:rsidRPr="000F79C0" w:rsidRDefault="0048676C" w:rsidP="00A80A7D">
            <w:pPr>
              <w:pStyle w:val="ConsPlusNormal"/>
              <w:spacing w:line="276" w:lineRule="auto"/>
              <w:rPr>
                <w:sz w:val="22"/>
                <w:szCs w:val="22"/>
              </w:rPr>
            </w:pPr>
          </w:p>
        </w:tc>
        <w:tc>
          <w:tcPr>
            <w:tcW w:w="1701" w:type="dxa"/>
          </w:tcPr>
          <w:p w:rsidR="0048676C" w:rsidRPr="000F79C0" w:rsidRDefault="0048676C" w:rsidP="00A80A7D">
            <w:pPr>
              <w:pStyle w:val="ConsPlusNormal"/>
              <w:spacing w:line="276" w:lineRule="auto"/>
              <w:rPr>
                <w:sz w:val="22"/>
                <w:szCs w:val="22"/>
              </w:rPr>
            </w:pPr>
          </w:p>
        </w:tc>
        <w:tc>
          <w:tcPr>
            <w:tcW w:w="3261" w:type="dxa"/>
          </w:tcPr>
          <w:p w:rsidR="0048676C" w:rsidRPr="000F79C0" w:rsidRDefault="0048676C" w:rsidP="00A80A7D">
            <w:pPr>
              <w:pStyle w:val="ConsPlusNormal"/>
              <w:spacing w:line="276" w:lineRule="auto"/>
              <w:rPr>
                <w:sz w:val="22"/>
                <w:szCs w:val="22"/>
              </w:rPr>
            </w:pP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обивочные материалы</w:t>
            </w:r>
          </w:p>
        </w:tc>
        <w:tc>
          <w:tcPr>
            <w:tcW w:w="1278" w:type="dxa"/>
          </w:tcPr>
          <w:p w:rsidR="0048676C" w:rsidRPr="000F79C0" w:rsidRDefault="0048676C" w:rsidP="00A80A7D">
            <w:pPr>
              <w:pStyle w:val="ConsPlusNormal"/>
              <w:spacing w:line="276" w:lineRule="auto"/>
              <w:rPr>
                <w:sz w:val="22"/>
                <w:szCs w:val="22"/>
              </w:rPr>
            </w:pPr>
          </w:p>
        </w:tc>
        <w:tc>
          <w:tcPr>
            <w:tcW w:w="1701" w:type="dxa"/>
          </w:tcPr>
          <w:p w:rsidR="0048676C" w:rsidRPr="000F79C0" w:rsidRDefault="0048676C" w:rsidP="00A80A7D">
            <w:pPr>
              <w:pStyle w:val="ConsPlusNormal"/>
              <w:spacing w:line="276" w:lineRule="auto"/>
              <w:rPr>
                <w:sz w:val="22"/>
                <w:szCs w:val="22"/>
              </w:rPr>
            </w:pPr>
          </w:p>
        </w:tc>
        <w:tc>
          <w:tcPr>
            <w:tcW w:w="3828" w:type="dxa"/>
            <w:gridSpan w:val="3"/>
            <w:hideMark/>
          </w:tcPr>
          <w:p w:rsidR="0048676C" w:rsidRPr="000F79C0" w:rsidRDefault="0048676C" w:rsidP="00A80A7D">
            <w:pPr>
              <w:pStyle w:val="ConsPlusNormal"/>
              <w:spacing w:line="276" w:lineRule="auto"/>
              <w:jc w:val="center"/>
              <w:rPr>
                <w:sz w:val="22"/>
                <w:szCs w:val="22"/>
              </w:rPr>
            </w:pPr>
            <w:r w:rsidRPr="000F79C0">
              <w:rPr>
                <w:sz w:val="22"/>
                <w:szCs w:val="22"/>
              </w:rPr>
              <w:t>предельное значение - кожа натуральная;</w:t>
            </w:r>
          </w:p>
          <w:p w:rsidR="0048676C" w:rsidRPr="000F79C0" w:rsidRDefault="0048676C" w:rsidP="00A80A7D">
            <w:pPr>
              <w:pStyle w:val="ConsPlusNormal"/>
              <w:spacing w:line="276" w:lineRule="auto"/>
              <w:jc w:val="center"/>
              <w:rPr>
                <w:sz w:val="22"/>
                <w:szCs w:val="22"/>
              </w:rPr>
            </w:pPr>
            <w:r w:rsidRPr="000F79C0">
              <w:rPr>
                <w:sz w:val="22"/>
                <w:szCs w:val="22"/>
              </w:rPr>
              <w:t>возможные значения: искусственная кожа, мебельный (искусственный) мех, искусственная замша (микрофибра), ткань, нетканые материалы</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10.</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31.01.11</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Мебель металлическая для офисов</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материал (металл)</w:t>
            </w:r>
          </w:p>
        </w:tc>
        <w:tc>
          <w:tcPr>
            <w:tcW w:w="1278" w:type="dxa"/>
          </w:tcPr>
          <w:p w:rsidR="0048676C" w:rsidRPr="000F79C0" w:rsidRDefault="0048676C" w:rsidP="00A80A7D">
            <w:pPr>
              <w:pStyle w:val="ConsPlusNormal"/>
              <w:spacing w:line="276" w:lineRule="auto"/>
              <w:rPr>
                <w:sz w:val="22"/>
                <w:szCs w:val="22"/>
              </w:rPr>
            </w:pPr>
          </w:p>
        </w:tc>
        <w:tc>
          <w:tcPr>
            <w:tcW w:w="1701" w:type="dxa"/>
          </w:tcPr>
          <w:p w:rsidR="0048676C" w:rsidRPr="000F79C0" w:rsidRDefault="0048676C" w:rsidP="00A80A7D">
            <w:pPr>
              <w:pStyle w:val="ConsPlusNormal"/>
              <w:spacing w:line="276" w:lineRule="auto"/>
              <w:rPr>
                <w:sz w:val="22"/>
                <w:szCs w:val="22"/>
              </w:rPr>
            </w:pPr>
          </w:p>
        </w:tc>
        <w:tc>
          <w:tcPr>
            <w:tcW w:w="3828" w:type="dxa"/>
            <w:gridSpan w:val="3"/>
          </w:tcPr>
          <w:p w:rsidR="0048676C" w:rsidRPr="000F79C0" w:rsidRDefault="0048676C" w:rsidP="00A80A7D">
            <w:pPr>
              <w:pStyle w:val="ConsPlusNormal"/>
              <w:spacing w:line="276" w:lineRule="auto"/>
              <w:jc w:val="center"/>
              <w:rPr>
                <w:sz w:val="22"/>
                <w:szCs w:val="22"/>
              </w:rPr>
            </w:pPr>
            <w:r w:rsidRPr="000F79C0">
              <w:rPr>
                <w:sz w:val="22"/>
                <w:szCs w:val="22"/>
              </w:rPr>
              <w:t>Возможные значения: металлические детали, крашенные порошковой краской</w:t>
            </w:r>
          </w:p>
        </w:tc>
      </w:tr>
      <w:tr w:rsidR="0048676C" w:rsidRPr="000F79C0" w:rsidTr="00A80A7D">
        <w:tc>
          <w:tcPr>
            <w:tcW w:w="567" w:type="dxa"/>
            <w:hideMark/>
          </w:tcPr>
          <w:p w:rsidR="0048676C" w:rsidRPr="000F79C0" w:rsidRDefault="0048676C" w:rsidP="00A80A7D">
            <w:pPr>
              <w:pStyle w:val="ConsPlusNormal"/>
              <w:spacing w:line="276" w:lineRule="auto"/>
              <w:jc w:val="center"/>
              <w:rPr>
                <w:sz w:val="22"/>
                <w:szCs w:val="22"/>
              </w:rPr>
            </w:pPr>
            <w:r w:rsidRPr="000F79C0">
              <w:rPr>
                <w:sz w:val="22"/>
                <w:szCs w:val="22"/>
              </w:rPr>
              <w:t>11.</w:t>
            </w:r>
          </w:p>
        </w:tc>
        <w:tc>
          <w:tcPr>
            <w:tcW w:w="1701" w:type="dxa"/>
            <w:hideMark/>
          </w:tcPr>
          <w:p w:rsidR="0048676C" w:rsidRPr="000F79C0" w:rsidRDefault="0048676C" w:rsidP="00A80A7D">
            <w:pPr>
              <w:pStyle w:val="ConsPlusNormal"/>
              <w:spacing w:line="276" w:lineRule="auto"/>
              <w:jc w:val="center"/>
              <w:rPr>
                <w:sz w:val="22"/>
                <w:szCs w:val="22"/>
              </w:rPr>
            </w:pPr>
            <w:r w:rsidRPr="000F79C0">
              <w:rPr>
                <w:sz w:val="22"/>
                <w:szCs w:val="22"/>
              </w:rPr>
              <w:t>31.01.12</w:t>
            </w:r>
          </w:p>
        </w:tc>
        <w:tc>
          <w:tcPr>
            <w:tcW w:w="3261" w:type="dxa"/>
            <w:hideMark/>
          </w:tcPr>
          <w:p w:rsidR="0048676C" w:rsidRPr="000F79C0" w:rsidRDefault="0048676C" w:rsidP="00A80A7D">
            <w:pPr>
              <w:pStyle w:val="ConsPlusNormal"/>
              <w:spacing w:line="276" w:lineRule="auto"/>
              <w:rPr>
                <w:sz w:val="22"/>
                <w:szCs w:val="22"/>
              </w:rPr>
            </w:pPr>
            <w:r w:rsidRPr="000F79C0">
              <w:rPr>
                <w:sz w:val="22"/>
                <w:szCs w:val="22"/>
              </w:rPr>
              <w:t>Мебель деревянная для офисов</w:t>
            </w:r>
          </w:p>
        </w:tc>
        <w:tc>
          <w:tcPr>
            <w:tcW w:w="2265" w:type="dxa"/>
            <w:hideMark/>
          </w:tcPr>
          <w:p w:rsidR="0048676C" w:rsidRPr="000F79C0" w:rsidRDefault="0048676C" w:rsidP="00A80A7D">
            <w:pPr>
              <w:pStyle w:val="ConsPlusNormal"/>
              <w:spacing w:line="276" w:lineRule="auto"/>
              <w:jc w:val="center"/>
              <w:rPr>
                <w:sz w:val="22"/>
                <w:szCs w:val="22"/>
              </w:rPr>
            </w:pPr>
            <w:r w:rsidRPr="000F79C0">
              <w:rPr>
                <w:sz w:val="22"/>
                <w:szCs w:val="22"/>
              </w:rPr>
              <w:t>материал (вид древесины)</w:t>
            </w:r>
          </w:p>
        </w:tc>
        <w:tc>
          <w:tcPr>
            <w:tcW w:w="1278" w:type="dxa"/>
          </w:tcPr>
          <w:p w:rsidR="0048676C" w:rsidRPr="000F79C0" w:rsidRDefault="0048676C" w:rsidP="00A80A7D">
            <w:pPr>
              <w:pStyle w:val="ConsPlusNormal"/>
              <w:spacing w:line="276" w:lineRule="auto"/>
              <w:rPr>
                <w:sz w:val="22"/>
                <w:szCs w:val="22"/>
              </w:rPr>
            </w:pPr>
          </w:p>
        </w:tc>
        <w:tc>
          <w:tcPr>
            <w:tcW w:w="1701" w:type="dxa"/>
          </w:tcPr>
          <w:p w:rsidR="0048676C" w:rsidRPr="000F79C0" w:rsidRDefault="0048676C" w:rsidP="00A80A7D">
            <w:pPr>
              <w:pStyle w:val="ConsPlusNormal"/>
              <w:spacing w:line="276" w:lineRule="auto"/>
              <w:rPr>
                <w:sz w:val="22"/>
                <w:szCs w:val="22"/>
              </w:rPr>
            </w:pPr>
          </w:p>
        </w:tc>
        <w:tc>
          <w:tcPr>
            <w:tcW w:w="3828" w:type="dxa"/>
            <w:gridSpan w:val="3"/>
            <w:hideMark/>
          </w:tcPr>
          <w:p w:rsidR="0048676C" w:rsidRPr="000F79C0" w:rsidRDefault="0048676C" w:rsidP="00A80A7D">
            <w:pPr>
              <w:pStyle w:val="ConsPlusNormal"/>
              <w:jc w:val="center"/>
              <w:rPr>
                <w:sz w:val="22"/>
                <w:szCs w:val="22"/>
              </w:rPr>
            </w:pPr>
            <w:r w:rsidRPr="000F79C0">
              <w:rPr>
                <w:sz w:val="22"/>
                <w:szCs w:val="22"/>
              </w:rPr>
              <w:t>предельное значение – натуральный шпон твердолиственных пород древесины;</w:t>
            </w:r>
          </w:p>
          <w:p w:rsidR="0048676C" w:rsidRPr="000F79C0" w:rsidRDefault="0048676C" w:rsidP="00A80A7D">
            <w:pPr>
              <w:pStyle w:val="ConsPlusNormal"/>
              <w:spacing w:line="276" w:lineRule="auto"/>
              <w:jc w:val="center"/>
              <w:rPr>
                <w:sz w:val="22"/>
                <w:szCs w:val="22"/>
              </w:rPr>
            </w:pPr>
            <w:r w:rsidRPr="000F79C0">
              <w:rPr>
                <w:sz w:val="22"/>
                <w:szCs w:val="22"/>
              </w:rPr>
              <w:t xml:space="preserve">возможные значения: шпон хвойных и </w:t>
            </w:r>
            <w:proofErr w:type="spellStart"/>
            <w:r w:rsidRPr="000F79C0">
              <w:rPr>
                <w:sz w:val="22"/>
                <w:szCs w:val="22"/>
              </w:rPr>
              <w:t>мягколиственных</w:t>
            </w:r>
            <w:proofErr w:type="spellEnd"/>
            <w:r w:rsidRPr="000F79C0">
              <w:rPr>
                <w:sz w:val="22"/>
                <w:szCs w:val="22"/>
              </w:rPr>
              <w:t xml:space="preserve"> пород</w:t>
            </w:r>
          </w:p>
        </w:tc>
      </w:tr>
    </w:tbl>
    <w:p w:rsidR="0048676C" w:rsidRPr="000F79C0" w:rsidRDefault="0048676C" w:rsidP="0048676C">
      <w:pPr>
        <w:pStyle w:val="ConsPlusNormal"/>
        <w:jc w:val="both"/>
        <w:rPr>
          <w:sz w:val="22"/>
          <w:szCs w:val="22"/>
        </w:rPr>
      </w:pPr>
    </w:p>
    <w:p w:rsidR="00A1452F" w:rsidRDefault="00A1452F"/>
    <w:sectPr w:rsidR="00A1452F" w:rsidSect="0084297F">
      <w:pgSz w:w="16838" w:h="11906" w:orient="landscape" w:code="9"/>
      <w:pgMar w:top="1134" w:right="425" w:bottom="1134"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D65"/>
    <w:rsid w:val="001C199B"/>
    <w:rsid w:val="0048676C"/>
    <w:rsid w:val="00513CFC"/>
    <w:rsid w:val="00695364"/>
    <w:rsid w:val="006D6D65"/>
    <w:rsid w:val="00745D6F"/>
    <w:rsid w:val="00A14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4FED999F-5B37-415B-835E-D94A905F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7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8676C"/>
    <w:pPr>
      <w:ind w:left="709" w:hanging="4"/>
      <w:jc w:val="both"/>
    </w:pPr>
  </w:style>
  <w:style w:type="character" w:customStyle="1" w:styleId="20">
    <w:name w:val="Основной текст с отступом 2 Знак"/>
    <w:basedOn w:val="a0"/>
    <w:link w:val="2"/>
    <w:rsid w:val="0048676C"/>
    <w:rPr>
      <w:rFonts w:ascii="Times New Roman" w:eastAsia="Times New Roman" w:hAnsi="Times New Roman" w:cs="Times New Roman"/>
      <w:sz w:val="24"/>
      <w:szCs w:val="24"/>
      <w:lang w:eastAsia="ru-RU"/>
    </w:rPr>
  </w:style>
  <w:style w:type="character" w:styleId="a3">
    <w:name w:val="Hyperlink"/>
    <w:uiPriority w:val="99"/>
    <w:unhideWhenUsed/>
    <w:rsid w:val="0048676C"/>
    <w:rPr>
      <w:color w:val="0000FF"/>
      <w:u w:val="single"/>
    </w:rPr>
  </w:style>
  <w:style w:type="paragraph" w:styleId="a4">
    <w:name w:val="No Spacing"/>
    <w:uiPriority w:val="1"/>
    <w:qFormat/>
    <w:rsid w:val="0048676C"/>
    <w:pPr>
      <w:spacing w:after="0" w:line="240" w:lineRule="auto"/>
    </w:pPr>
    <w:rPr>
      <w:rFonts w:ascii="Calibri" w:eastAsia="Calibri" w:hAnsi="Calibri" w:cs="Times New Roman"/>
    </w:rPr>
  </w:style>
  <w:style w:type="paragraph" w:customStyle="1" w:styleId="ConsPlusNormal">
    <w:name w:val="ConsPlusNormal"/>
    <w:link w:val="ConsPlusNormal0"/>
    <w:rsid w:val="0048676C"/>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styleId="a5">
    <w:name w:val="Table Grid"/>
    <w:basedOn w:val="a1"/>
    <w:uiPriority w:val="59"/>
    <w:rsid w:val="0048676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48676C"/>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513CFC"/>
    <w:rPr>
      <w:rFonts w:ascii="Tahoma" w:hAnsi="Tahoma" w:cs="Tahoma"/>
      <w:sz w:val="16"/>
      <w:szCs w:val="16"/>
    </w:rPr>
  </w:style>
  <w:style w:type="character" w:customStyle="1" w:styleId="a7">
    <w:name w:val="Текст выноски Знак"/>
    <w:basedOn w:val="a0"/>
    <w:link w:val="a6"/>
    <w:uiPriority w:val="99"/>
    <w:semiHidden/>
    <w:rsid w:val="00513CFC"/>
    <w:rPr>
      <w:rFonts w:ascii="Tahoma" w:eastAsia="Times New Roman" w:hAnsi="Tahoma" w:cs="Tahoma"/>
      <w:sz w:val="16"/>
      <w:szCs w:val="16"/>
      <w:lang w:eastAsia="ru-RU"/>
    </w:rPr>
  </w:style>
  <w:style w:type="paragraph" w:styleId="a8">
    <w:name w:val="Normal (Web)"/>
    <w:basedOn w:val="a"/>
    <w:uiPriority w:val="99"/>
    <w:semiHidden/>
    <w:unhideWhenUsed/>
    <w:rsid w:val="00745D6F"/>
    <w:pPr>
      <w:spacing w:before="100" w:beforeAutospacing="1" w:after="100" w:afterAutospacing="1"/>
    </w:pPr>
  </w:style>
  <w:style w:type="character" w:styleId="a9">
    <w:name w:val="Strong"/>
    <w:basedOn w:val="a0"/>
    <w:uiPriority w:val="22"/>
    <w:qFormat/>
    <w:rsid w:val="00745D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98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E3A12D726200BA17F4004DCBACC977C697416BED6B4725FD6AD80661ED12N" TargetMode="External"/><Relationship Id="rId13" Type="http://schemas.openxmlformats.org/officeDocument/2006/relationships/hyperlink" Target="consultantplus://offline/ref=9DE3A12D726200BA17F4004DCBACC977C6994F67EE664725FD6AD80661ED12N" TargetMode="External"/><Relationship Id="rId3" Type="http://schemas.openxmlformats.org/officeDocument/2006/relationships/webSettings" Target="webSettings.xml"/><Relationship Id="rId7" Type="http://schemas.openxmlformats.org/officeDocument/2006/relationships/hyperlink" Target="consultantplus://offline/ref=D57BEBF324FF99F19729ED8A16BFED729E341E2ED4B111679EFD830FFAD6CBN" TargetMode="External"/><Relationship Id="rId12" Type="http://schemas.openxmlformats.org/officeDocument/2006/relationships/hyperlink" Target="consultantplus://offline/ref=9DE3A12D726200BA17F4004DCBACC977C697416BED6B4725FD6AD80661ED12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57BEBF324FF99F19729ED8A16BFED729E351D28DDB211679EFD830FFA6B2EEC86EB6BAC8B3E7C0ADEC9N" TargetMode="External"/><Relationship Id="rId11" Type="http://schemas.openxmlformats.org/officeDocument/2006/relationships/hyperlink" Target="file:///C:\Users\Zakupki\Desktop\&#1085;&#1086;&#1088;&#1084;&#1080;&#1088;&#1086;&#1074;&#1072;&#1085;&#1080;&#1077;\&#1058;&#1058;\927%20(&#1076;&#1083;&#1103;%20&#1092;&#1077;&#1076;&#1077;&#1088;&#1072;&#1083;&#1100;&#1085;&#1099;&#1093;%20&#1086;&#1088;&#1075;&#1072;&#1085;&#1086;&#1074;)%20&#1055;&#1086;&#1089;&#1090;&#1072;&#1085;&#1086;&#1074;&#1083;&#1077;&#1085;&#1080;&#1077;%20&#1055;&#1088;&#1072;&#1074;&#1080;&#1090;&#1077;&#1083;&#1100;&#1089;&#1090;&#1074;&#1072;%20&#1056;&#1060;.docx" TargetMode="External"/><Relationship Id="rId5" Type="http://schemas.openxmlformats.org/officeDocument/2006/relationships/hyperlink" Target="http://www.zakupki.gov.ru" TargetMode="External"/><Relationship Id="rId15" Type="http://schemas.openxmlformats.org/officeDocument/2006/relationships/theme" Target="theme/theme1.xml"/><Relationship Id="rId10" Type="http://schemas.openxmlformats.org/officeDocument/2006/relationships/hyperlink" Target="file:///C:\Users\Zakupki\Desktop\&#1085;&#1086;&#1088;&#1084;&#1080;&#1088;&#1086;&#1074;&#1072;&#1085;&#1080;&#1077;\&#1058;&#1058;\927%20(&#1076;&#1083;&#1103;%20&#1092;&#1077;&#1076;&#1077;&#1088;&#1072;&#1083;&#1100;&#1085;&#1099;&#1093;%20&#1086;&#1088;&#1075;&#1072;&#1085;&#1086;&#1074;)%20&#1055;&#1086;&#1089;&#1090;&#1072;&#1085;&#1086;&#1074;&#1083;&#1077;&#1085;&#1080;&#1077;%20&#1055;&#1088;&#1072;&#1074;&#1080;&#1090;&#1077;&#1083;&#1100;&#1089;&#1090;&#1074;&#1072;%20&#1056;&#1060;.docx" TargetMode="External"/><Relationship Id="rId4" Type="http://schemas.openxmlformats.org/officeDocument/2006/relationships/hyperlink" Target="consultantplus://offline/ref=8AC32E0CCD5ED0F7608436B4E74F5519EBC4F280604F62EC7CCCFB5FCD87D3E58BAB1312cAN0H" TargetMode="External"/><Relationship Id="rId9" Type="http://schemas.openxmlformats.org/officeDocument/2006/relationships/hyperlink" Target="consultantplus://offline/ref=9DE3A12D726200BA17F4004DCBACC977C6994F67EE664725FD6AD80661ED12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sekretar2</cp:lastModifiedBy>
  <cp:revision>6</cp:revision>
  <cp:lastPrinted>2016-08-09T09:05:00Z</cp:lastPrinted>
  <dcterms:created xsi:type="dcterms:W3CDTF">2016-08-08T09:31:00Z</dcterms:created>
  <dcterms:modified xsi:type="dcterms:W3CDTF">2016-11-07T08:40:00Z</dcterms:modified>
</cp:coreProperties>
</file>