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НИКОЛЬСКОЕ ГОРОДСКОЕ ПОСЕЛЕНИЕ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ТОСНЕНСКОГО РАЙОНА ЛЕНИНГРАДСКОЙ ОБЛАСТИ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АДМИНИСТРАЦИЯ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 О С Т А Н О В Л Е Н И Е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       .10.2023                       ___-па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от 23.12.2020 № 223-па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соответствии с Федеральным законом от 06.10.2003 года № 131-ФЗ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20.06.2022 № 48-па «Об утверждении Порядка разработки, утверждения, изменения, реализации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и оценки эффективности муниципальных программ Никольского городского поселения Тосненского района Ленинградской области» и в целях реализации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ст. 179 Бюджетного Кодекса Российской Федерации, администрация Никольского городского поселения Тосненского района Ленинградской области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ПОСТАНОВЛЯЕТ: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Внести изменения в постановление администрации Никольского городского поселения Тосненского района Ленинградской области от 23.12.2020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№ 223-па «Об утверждении муниципальной программы Никольского городского поселения Тосненского района Ленинградской области 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>«Безопасность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на территории Никольского городского поселения Тосненского района Ленинградской области» (далее – Постановление), изложив приложение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к Постановлению в редакции согласно приложению к настоящему постановлению.</w:t>
      </w:r>
    </w:p>
    <w:p w:rsidR="00E62BA1" w:rsidRPr="00E62BA1" w:rsidRDefault="00E62BA1" w:rsidP="00E62BA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Признать утратившим силу постановление администрации от 24.08.2023 № 118-па «О внесении изменений в постановление администрации Никольского городского поселения Тосненского района Ленинградской области от 23.12.2020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№ 223-па «Об утверждении муниципальной программы Никольского городского поселения Тосненского района Ленинградской области «Безопасность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на территории Никольского городского поселения Тосненского района Ленинградской области».</w:t>
      </w:r>
    </w:p>
    <w:p w:rsidR="00E62BA1" w:rsidRPr="00E62BA1" w:rsidRDefault="00E62BA1" w:rsidP="00E62BA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 администрации Никольского городского поселения Тосненского района Ленинградской области.</w:t>
      </w:r>
    </w:p>
    <w:p w:rsidR="00E62BA1" w:rsidRPr="00E62BA1" w:rsidRDefault="00E62BA1" w:rsidP="00E62BA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</w:t>
      </w: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Глава администрации                                                                       Е.В.Миклашевич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Миронов И.Н.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88136152309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 постановлению администрации Никольского городского поселения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Ленинградской области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от      .10.2023 №        -па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ПАСПОРТ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муниципальной программы Никольского городского поселения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«Безопасность на территории Никольского городского поселения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области»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наименование муниципальной программы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1"/>
        <w:gridCol w:w="833"/>
        <w:gridCol w:w="1043"/>
        <w:gridCol w:w="713"/>
        <w:gridCol w:w="575"/>
        <w:gridCol w:w="1043"/>
        <w:gridCol w:w="1347"/>
      </w:tblGrid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2021-2025</w:t>
            </w:r>
          </w:p>
        </w:tc>
      </w:tr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администрация Никольского городского поселения Тосненского района Ленинградской области</w:t>
            </w:r>
          </w:p>
        </w:tc>
      </w:tr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Защита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области: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снижение рисков возникновения чрезвычайных ситуаций, 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характера;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- обеспечение пожарной безопасности и безопасности на водных объектах.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Профилактика правонарушений среди населения.</w:t>
            </w:r>
          </w:p>
        </w:tc>
      </w:tr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характера.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Обеспечение содержания и обслуживания пожарных водоемов и пожарных гидрантов.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Снижение гибели людей и материального ущерба от чрезвычайных ситуаций.</w:t>
            </w:r>
          </w:p>
        </w:tc>
      </w:tr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Подпрограмма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E62BA1" w:rsidRPr="00E62BA1" w:rsidTr="00E62BA1">
        <w:tc>
          <w:tcPr>
            <w:tcW w:w="450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Мероприятия, реализуемые в рамках муниципальной программы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Комплекс процессных мероприятий «Обеспечение пожарной безопасности».</w:t>
            </w:r>
          </w:p>
        </w:tc>
      </w:tr>
      <w:tr w:rsidR="00E62BA1" w:rsidRPr="00E62BA1" w:rsidTr="00E62BA1">
        <w:tc>
          <w:tcPr>
            <w:tcW w:w="450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Общий объем финансирования программы в 2021-2025 г. г., в том числе по годам (тыс. руб.)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Прочие источники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1632,40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1632,40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1167,11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1167,11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2958,80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2958,80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601,00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601,00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6879,31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6879,31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Общая характеристика, основные проблемы, на решение которых направлена муниципальная программа.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В обеспечении устойчивого социально-экономического развития Никольского городского поселения Тосненского района Ленинградской области в условиях сохранения угроз техногенного и природного характера одним их важнейших направлений является повышение безопасности жизнедеятельности населения и защищенности производственных и социальных объектов, расположенных на территории Никольского городского поселения Тосненского района Ленинградской области, от чрезвычайных ситуаций (далее - ЧС), а также в области гражданской обороны. Источниками ЧС являются опасные природные явления, крупные техногенные аварии и катастрофы, возникающие в процессе хозяйственной деятельности.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Одной из основных задач является создание муниципальных и объектовых органов управления по предупреждению и ликвидации ЧС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Чрезвычайные ситуации природного характера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 половодья и наводнения; штормовые ветры; сильные дожди, град, засуха; лесные, торфяные пожары; снежные заносы, обледенения.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Чрезвычайные ситуации техногенного характера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 Взрывы и пожары на объектах различного назначения. Бытовые пожары в жилых зданиях, садоводствах и хозяйственно-бытовых строениях. Аварии на транспорте: железнодорожном, автомобильном, трубопроводном, воздушном. Производственная и иная деятельность человека, приводящая к возникновению ЧС экологического характера. Аварии на системах жизнеобеспечения населения.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Чрезвычайные ситуации биолого-социального характера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b/>
          <w:bCs/>
          <w:i/>
          <w:iCs/>
          <w:color w:val="483B3F"/>
          <w:sz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 Болезни населения по ряду инфекций. Террористические акты.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 прежнему острой остается необходимость повышения эффективности в борьбе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территории п. Гладкое.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 Обеспечение безопасности Никольского городского поселения Тосненского района Ленинградской области является важнейшим условием жизнедеятельности населения поселения, соблюдение законных прав и свобод граждан, для чего необходимо строительство муниципальной системы оповещения.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Главной целью программы является 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1 к муниципальной программе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План реализации муниципальной программы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15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229"/>
        <w:gridCol w:w="1922"/>
        <w:gridCol w:w="420"/>
        <w:gridCol w:w="1698"/>
        <w:gridCol w:w="1076"/>
        <w:gridCol w:w="1878"/>
        <w:gridCol w:w="197"/>
        <w:gridCol w:w="1575"/>
        <w:gridCol w:w="1043"/>
        <w:gridCol w:w="1851"/>
        <w:gridCol w:w="1463"/>
        <w:gridCol w:w="1237"/>
        <w:gridCol w:w="1347"/>
      </w:tblGrid>
      <w:tr w:rsidR="00E62BA1" w:rsidRPr="00E62BA1" w:rsidTr="00E62BA1">
        <w:tc>
          <w:tcPr>
            <w:tcW w:w="6570" w:type="dxa"/>
            <w:gridSpan w:val="6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5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6120" w:type="dxa"/>
            <w:gridSpan w:val="5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E62BA1" w:rsidRPr="00E62BA1" w:rsidTr="00E62BA1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Прочие источники</w:t>
            </w:r>
          </w:p>
        </w:tc>
      </w:tr>
      <w:tr w:rsidR="00E62BA1" w:rsidRPr="00E62BA1" w:rsidTr="00E62BA1">
        <w:tc>
          <w:tcPr>
            <w:tcW w:w="657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</w:tr>
      <w:tr w:rsidR="00E62BA1" w:rsidRPr="00E62BA1" w:rsidTr="00E62BA1">
        <w:tc>
          <w:tcPr>
            <w:tcW w:w="6570" w:type="dxa"/>
            <w:gridSpan w:val="6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«Безопасность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95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1632,40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1632,40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1 167,11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1 167,11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2958,80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2958,80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601,00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601,00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9405" w:type="dxa"/>
            <w:gridSpan w:val="9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6879,31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6897,31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15525" w:type="dxa"/>
            <w:gridSpan w:val="14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Процессная часть</w:t>
            </w:r>
          </w:p>
        </w:tc>
      </w:tr>
      <w:tr w:rsidR="00E62BA1" w:rsidRPr="00E62BA1" w:rsidTr="00E62BA1">
        <w:tc>
          <w:tcPr>
            <w:tcW w:w="162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Комплекс процессных мероприятий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 Мероприятия по обеспечению предупреждения и ликвидации последствий чрезвычайных ситуаций и стихийных бедствий, безопасности людей на водных объектах, гражданская оборона</w:t>
            </w:r>
          </w:p>
        </w:tc>
        <w:tc>
          <w:tcPr>
            <w:tcW w:w="156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1.1. Обеспечение охраны жизни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1.1.1. Выполнение работ по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</w:tc>
        <w:tc>
          <w:tcPr>
            <w:tcW w:w="192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102,40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102,40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716,42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716,42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818,82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818,82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1.1.2. Изготовление баннеров о запрете купания, изготовление знаков «Выход на лед запрещен», «Въезд запрещен», «Купаться запрещено»,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«Направление объезда» для проведения массовых мероприятий</w:t>
            </w:r>
          </w:p>
        </w:tc>
        <w:tc>
          <w:tcPr>
            <w:tcW w:w="192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44,00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44,00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68,00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68,00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gridSpan w:val="5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172,0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172,0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1.2. Приобретение пособий по противодействию терроризму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gridSpan w:val="7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5,00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1.3. Акарицидная обработка наиболее посещаемых мест.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Акарицидная обработка парков, скверов, детских площадок, стадионов, кладбищ от клещей.</w:t>
            </w:r>
          </w:p>
        </w:tc>
        <w:tc>
          <w:tcPr>
            <w:tcW w:w="192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39,51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39,51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30,08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30,08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gridSpan w:val="7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69,59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69,59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162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Комплекс процессных мероприятий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«Обеспечение пожарной безопасности»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2.Мероприятия в области пожарной безопасности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2.1. Чистка пожарных водоемов.</w:t>
            </w: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60,49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60,49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63,00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gridSpan w:val="7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283,49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283,49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2.2. Приобретение и обслуживание пожарного инвентаря.</w:t>
            </w: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2.2.1. Проверка технического состояния и ремонт ПГ.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466,03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466,03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1458,38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1458,38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3294,41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3294,41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2.2.2.Замена, формирование и строительство ПГ.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880,00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880,00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611,00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611,00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2191,0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2191,0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2.2.3. Приобретение знаков пожарной безопасности.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2.3. Приобретение наглядной агитации для обучения населения в области пожарной безопасности.</w:t>
            </w:r>
          </w:p>
        </w:tc>
        <w:tc>
          <w:tcPr>
            <w:tcW w:w="1725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gridSpan w:val="7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25,00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25,00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b/>
                <w:bCs/>
                <w:color w:val="483B3F"/>
                <w:sz w:val="28"/>
                <w:lang w:eastAsia="ru-RU"/>
              </w:rPr>
              <w:t>0,00</w:t>
            </w:r>
          </w:p>
        </w:tc>
      </w:tr>
      <w:tr w:rsidR="00E62BA1" w:rsidRPr="00E62BA1" w:rsidTr="00E62BA1">
        <w:tc>
          <w:tcPr>
            <w:tcW w:w="154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</w:tbl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Приложение 2 к муниципальной программе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Сведения о целевых показателях муниципальной программы. Значения целевых показателей муниципальной программы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1605"/>
        <w:gridCol w:w="1248"/>
        <w:gridCol w:w="795"/>
        <w:gridCol w:w="1076"/>
        <w:gridCol w:w="1076"/>
        <w:gridCol w:w="1076"/>
        <w:gridCol w:w="1076"/>
        <w:gridCol w:w="1143"/>
      </w:tblGrid>
      <w:tr w:rsidR="00E62BA1" w:rsidRPr="00E62BA1" w:rsidTr="00E62BA1">
        <w:tc>
          <w:tcPr>
            <w:tcW w:w="45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7230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Целевой показатель (наименование)</w:t>
            </w:r>
          </w:p>
        </w:tc>
        <w:tc>
          <w:tcPr>
            <w:tcW w:w="1035" w:type="dxa"/>
            <w:vMerge w:val="restart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Единица </w:t>
            </w: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5130" w:type="dxa"/>
            <w:gridSpan w:val="6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Значения целевых показателей</w:t>
            </w:r>
          </w:p>
        </w:tc>
      </w:tr>
      <w:tr w:rsidR="00E62BA1" w:rsidRPr="00E62BA1" w:rsidTr="00E62BA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Базовый период </w:t>
            </w: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(2021 год)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Первый</w:t>
            </w: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год  </w:t>
            </w: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реализации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Второй</w:t>
            </w: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год  </w:t>
            </w: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реализации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(2022)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Третий год реализации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Четвертый год реализации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(2024)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Последний</w:t>
            </w: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год     </w:t>
            </w: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br/>
              <w:t>реализации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(2025)</w:t>
            </w:r>
          </w:p>
        </w:tc>
      </w:tr>
      <w:tr w:rsidR="00E62BA1" w:rsidRPr="00E62BA1" w:rsidTr="00E62BA1">
        <w:tc>
          <w:tcPr>
            <w:tcW w:w="45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9</w:t>
            </w:r>
          </w:p>
        </w:tc>
      </w:tr>
      <w:tr w:rsidR="00E62BA1" w:rsidRPr="00E62BA1" w:rsidTr="00E62BA1">
        <w:tc>
          <w:tcPr>
            <w:tcW w:w="13830" w:type="dxa"/>
            <w:gridSpan w:val="9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Муниципальная программа «Безопасность на территории Никольского городского поселения Тосненского района Ленинградской области»                 </w:t>
            </w:r>
          </w:p>
        </w:tc>
      </w:tr>
      <w:tr w:rsidR="00E62BA1" w:rsidRPr="00E62BA1" w:rsidTr="00E62BA1">
        <w:tc>
          <w:tcPr>
            <w:tcW w:w="45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100%</w:t>
            </w:r>
          </w:p>
        </w:tc>
      </w:tr>
      <w:tr w:rsidR="00E62BA1" w:rsidRPr="00E62BA1" w:rsidTr="00E62BA1">
        <w:tc>
          <w:tcPr>
            <w:tcW w:w="45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Ремонт пожарных гидрантов        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Ед. (с нарастанием)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Содержание в рабочем состоянии ПГ</w:t>
            </w:r>
          </w:p>
        </w:tc>
      </w:tr>
    </w:tbl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                                                            Приложение 3 к муниципальной программе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 Информация о взаимосвязи целей, задач, ожидаемых результатов, показателей и мероприятий муниципальной программы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2984"/>
        <w:gridCol w:w="2330"/>
        <w:gridCol w:w="3052"/>
        <w:gridCol w:w="4750"/>
      </w:tblGrid>
      <w:tr w:rsidR="00E62BA1" w:rsidRPr="00E62BA1" w:rsidTr="00E62BA1">
        <w:tc>
          <w:tcPr>
            <w:tcW w:w="252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Цель муниципальной программы/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Задача муниципальной программы/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Ожидаемый результат муниципальной программы/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Основное мероприятие (проект/подпрограмма)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Целевой показатель муниципальной программы/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подпрограммы</w:t>
            </w:r>
          </w:p>
        </w:tc>
      </w:tr>
      <w:tr w:rsidR="00E62BA1" w:rsidRPr="00E62BA1" w:rsidTr="00E62BA1">
        <w:tc>
          <w:tcPr>
            <w:tcW w:w="252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5</w:t>
            </w:r>
          </w:p>
        </w:tc>
      </w:tr>
      <w:tr w:rsidR="00E62BA1" w:rsidRPr="00E62BA1" w:rsidTr="00E62BA1">
        <w:tc>
          <w:tcPr>
            <w:tcW w:w="252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Обучение 2,5 тыс. человек неработающего населения.</w:t>
            </w:r>
          </w:p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Снижение рисков возникновения чрезвычайных ситуаций и правонарушений.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Профилактика ЧС, терроризма и правонарушений среди населения.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Количество обученного неработающего населения.</w:t>
            </w:r>
          </w:p>
        </w:tc>
      </w:tr>
      <w:tr w:rsidR="00E62BA1" w:rsidRPr="00E62BA1" w:rsidTr="00E62BA1">
        <w:tc>
          <w:tcPr>
            <w:tcW w:w="252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Обеспечение пожарной безопаснти.        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Ремонт/строительство пожарных гидрантов, поддержание рабочего состояния установленных ПГ на территории поселения.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Снижение гибели людей и материального ущерба от чрезвычайных ситуаций (пожаров).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Пожарная профилактика.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E62BA1" w:rsidRPr="00E62BA1" w:rsidRDefault="00E62BA1" w:rsidP="00E62BA1">
            <w:pPr>
              <w:spacing w:after="187" w:line="240" w:lineRule="auto"/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</w:pPr>
            <w:r w:rsidRPr="00E62BA1">
              <w:rPr>
                <w:rFonts w:ascii="Arial" w:eastAsia="Times New Roman" w:hAnsi="Arial" w:cs="Arial"/>
                <w:color w:val="483B3F"/>
                <w:sz w:val="28"/>
                <w:szCs w:val="28"/>
                <w:lang w:eastAsia="ru-RU"/>
              </w:rPr>
              <w:t>Количество отремонтированных/установленных ПГ.</w:t>
            </w:r>
          </w:p>
        </w:tc>
      </w:tr>
    </w:tbl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E62BA1" w:rsidRPr="00E62BA1" w:rsidRDefault="00E62BA1" w:rsidP="00E62BA1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E62BA1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1A1"/>
    <w:multiLevelType w:val="multilevel"/>
    <w:tmpl w:val="F606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E62BA1"/>
    <w:rsid w:val="00014D95"/>
    <w:rsid w:val="00183FE8"/>
    <w:rsid w:val="001B5327"/>
    <w:rsid w:val="004D5E97"/>
    <w:rsid w:val="00504E0A"/>
    <w:rsid w:val="00630957"/>
    <w:rsid w:val="00846029"/>
    <w:rsid w:val="00857493"/>
    <w:rsid w:val="00971FD8"/>
    <w:rsid w:val="00A1265A"/>
    <w:rsid w:val="00B56802"/>
    <w:rsid w:val="00D87FF6"/>
    <w:rsid w:val="00E6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BA1"/>
    <w:rPr>
      <w:b/>
      <w:bCs/>
    </w:rPr>
  </w:style>
  <w:style w:type="character" w:styleId="a5">
    <w:name w:val="Emphasis"/>
    <w:basedOn w:val="a0"/>
    <w:uiPriority w:val="20"/>
    <w:qFormat/>
    <w:rsid w:val="00E62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2589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2025-02-19T13:17:00Z</dcterms:created>
  <dcterms:modified xsi:type="dcterms:W3CDTF">2025-02-19T13:17:00Z</dcterms:modified>
</cp:coreProperties>
</file>